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8163BA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35E2345A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附件：</w:t>
      </w:r>
    </w:p>
    <w:p w14:paraId="70E3A541">
      <w:pPr>
        <w:spacing w:line="480" w:lineRule="exact"/>
        <w:jc w:val="center"/>
        <w:textAlignment w:val="baseline"/>
        <w:rPr>
          <w:rFonts w:hint="eastAsia"/>
          <w:b/>
          <w:sz w:val="36"/>
          <w:szCs w:val="36"/>
        </w:rPr>
      </w:pPr>
    </w:p>
    <w:p w14:paraId="3AAA155C">
      <w:pPr>
        <w:spacing w:line="480" w:lineRule="exact"/>
        <w:jc w:val="center"/>
        <w:textAlignment w:val="baseline"/>
        <w:rPr>
          <w:rFonts w:hint="eastAsia"/>
          <w:b/>
          <w:sz w:val="36"/>
          <w:szCs w:val="36"/>
        </w:rPr>
      </w:pPr>
      <w:bookmarkStart w:id="0" w:name="_GoBack"/>
      <w:r>
        <w:rPr>
          <w:rFonts w:hint="eastAsia"/>
          <w:b/>
          <w:sz w:val="36"/>
          <w:szCs w:val="36"/>
        </w:rPr>
        <w:t>氢氧化钠采购质量标准</w:t>
      </w:r>
    </w:p>
    <w:bookmarkEnd w:id="0"/>
    <w:p w14:paraId="23A38D48">
      <w:pPr>
        <w:rPr>
          <w:rFonts w:hint="eastAsia" w:ascii="楷体_GB2312" w:eastAsia="楷体_GB2312"/>
          <w:b/>
          <w:color w:val="000000"/>
          <w:sz w:val="32"/>
          <w:szCs w:val="32"/>
        </w:rPr>
      </w:pPr>
    </w:p>
    <w:tbl>
      <w:tblPr>
        <w:tblStyle w:val="4"/>
        <w:tblW w:w="884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00"/>
        <w:gridCol w:w="4345"/>
      </w:tblGrid>
      <w:tr w14:paraId="69E1DE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atLeast"/>
        </w:trPr>
        <w:tc>
          <w:tcPr>
            <w:tcW w:w="4500" w:type="dxa"/>
            <w:noWrap w:val="0"/>
            <w:vAlign w:val="center"/>
          </w:tcPr>
          <w:p w14:paraId="629A3DD4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b/>
                <w:sz w:val="28"/>
                <w:szCs w:val="28"/>
              </w:rPr>
              <w:t>检测项</w:t>
            </w:r>
          </w:p>
        </w:tc>
        <w:tc>
          <w:tcPr>
            <w:tcW w:w="4345" w:type="dxa"/>
            <w:noWrap w:val="0"/>
            <w:vAlign w:val="center"/>
          </w:tcPr>
          <w:p w14:paraId="3074AAAA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b/>
                <w:sz w:val="28"/>
                <w:szCs w:val="28"/>
              </w:rPr>
              <w:t>标</w:t>
            </w:r>
            <w:r>
              <w:rPr>
                <w:rFonts w:eastAsia="楷体"/>
                <w:b/>
                <w:sz w:val="28"/>
                <w:szCs w:val="28"/>
              </w:rPr>
              <w:t xml:space="preserve"> </w:t>
            </w:r>
            <w:r>
              <w:rPr>
                <w:rFonts w:hAnsi="楷体" w:eastAsia="楷体"/>
                <w:b/>
                <w:sz w:val="28"/>
                <w:szCs w:val="28"/>
              </w:rPr>
              <w:t>准</w:t>
            </w:r>
          </w:p>
        </w:tc>
      </w:tr>
      <w:tr w14:paraId="05E407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center"/>
          </w:tcPr>
          <w:p w14:paraId="69E726AD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外观</w:t>
            </w:r>
          </w:p>
        </w:tc>
        <w:tc>
          <w:tcPr>
            <w:tcW w:w="4345" w:type="dxa"/>
            <w:noWrap w:val="0"/>
            <w:vAlign w:val="center"/>
          </w:tcPr>
          <w:p w14:paraId="599D1604">
            <w:pPr>
              <w:spacing w:line="480" w:lineRule="exact"/>
              <w:jc w:val="center"/>
              <w:textAlignment w:val="baseline"/>
              <w:rPr>
                <w:rFonts w:hAnsi="楷体"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固体，白色，有光泽，</w:t>
            </w:r>
          </w:p>
          <w:p w14:paraId="50F327F2">
            <w:pPr>
              <w:spacing w:line="480" w:lineRule="exact"/>
              <w:jc w:val="center"/>
              <w:textAlignment w:val="baseline"/>
              <w:rPr>
                <w:rFonts w:hint="default" w:eastAsia="楷体"/>
                <w:sz w:val="28"/>
                <w:szCs w:val="28"/>
                <w:lang w:val="en-US" w:eastAsia="zh-CN"/>
              </w:rPr>
            </w:pPr>
            <w:r>
              <w:rPr>
                <w:rFonts w:hAnsi="楷体" w:eastAsia="楷体"/>
                <w:sz w:val="28"/>
                <w:szCs w:val="28"/>
              </w:rPr>
              <w:t>允许微带颜色</w:t>
            </w:r>
            <w:r>
              <w:rPr>
                <w:rFonts w:hint="eastAsia" w:hAnsi="楷体" w:eastAsia="楷体"/>
                <w:sz w:val="28"/>
                <w:szCs w:val="28"/>
                <w:lang w:eastAsia="zh-CN"/>
              </w:rPr>
              <w:t>，</w:t>
            </w:r>
            <w:r>
              <w:rPr>
                <w:rFonts w:hint="eastAsia" w:hAnsi="楷体" w:eastAsia="楷体"/>
                <w:sz w:val="28"/>
                <w:szCs w:val="28"/>
                <w:lang w:val="en-US" w:eastAsia="zh-CN"/>
              </w:rPr>
              <w:t>无结块。</w:t>
            </w:r>
          </w:p>
        </w:tc>
      </w:tr>
      <w:tr w14:paraId="7E2626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center"/>
          </w:tcPr>
          <w:p w14:paraId="0A458BD1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含量</w:t>
            </w:r>
          </w:p>
        </w:tc>
        <w:tc>
          <w:tcPr>
            <w:tcW w:w="4345" w:type="dxa"/>
            <w:noWrap w:val="0"/>
            <w:vAlign w:val="center"/>
          </w:tcPr>
          <w:p w14:paraId="48273028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eastAsia="楷体"/>
                <w:sz w:val="28"/>
                <w:szCs w:val="28"/>
              </w:rPr>
              <w:t>98.0-100.5%</w:t>
            </w:r>
          </w:p>
        </w:tc>
      </w:tr>
      <w:tr w14:paraId="3D00A0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top"/>
          </w:tcPr>
          <w:p w14:paraId="68D1BCFB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碳酸钠</w:t>
            </w:r>
            <w:r>
              <w:rPr>
                <w:rFonts w:eastAsia="楷体"/>
                <w:sz w:val="28"/>
                <w:szCs w:val="28"/>
              </w:rPr>
              <w:t>(</w:t>
            </w:r>
            <w:r>
              <w:rPr>
                <w:rFonts w:hAnsi="楷体" w:eastAsia="楷体"/>
                <w:sz w:val="28"/>
                <w:szCs w:val="28"/>
              </w:rPr>
              <w:t>以</w:t>
            </w:r>
            <w:r>
              <w:rPr>
                <w:rFonts w:eastAsia="楷体"/>
                <w:sz w:val="28"/>
                <w:szCs w:val="28"/>
              </w:rPr>
              <w:t>Na</w:t>
            </w:r>
            <w:r>
              <w:rPr>
                <w:rFonts w:eastAsia="楷体"/>
                <w:sz w:val="28"/>
                <w:szCs w:val="28"/>
                <w:vertAlign w:val="subscript"/>
              </w:rPr>
              <w:t>2</w:t>
            </w:r>
            <w:r>
              <w:rPr>
                <w:rFonts w:eastAsia="楷体"/>
                <w:sz w:val="28"/>
                <w:szCs w:val="28"/>
              </w:rPr>
              <w:t>CO</w:t>
            </w:r>
            <w:r>
              <w:rPr>
                <w:rFonts w:eastAsia="楷体"/>
                <w:sz w:val="28"/>
                <w:szCs w:val="28"/>
                <w:vertAlign w:val="subscript"/>
              </w:rPr>
              <w:t>3</w:t>
            </w:r>
            <w:r>
              <w:rPr>
                <w:rFonts w:hAnsi="楷体" w:eastAsia="楷体"/>
                <w:sz w:val="28"/>
                <w:szCs w:val="28"/>
              </w:rPr>
              <w:t>计</w:t>
            </w:r>
            <w:r>
              <w:rPr>
                <w:rFonts w:eastAsia="楷体"/>
                <w:sz w:val="28"/>
                <w:szCs w:val="28"/>
              </w:rPr>
              <w:t>)</w:t>
            </w:r>
            <w:r>
              <w:rPr>
                <w:rFonts w:hAnsi="楷体" w:eastAsia="楷体"/>
                <w:sz w:val="28"/>
                <w:szCs w:val="28"/>
              </w:rPr>
              <w:t>的质量分数</w:t>
            </w:r>
          </w:p>
        </w:tc>
        <w:tc>
          <w:tcPr>
            <w:tcW w:w="4345" w:type="dxa"/>
            <w:noWrap w:val="0"/>
            <w:vAlign w:val="top"/>
          </w:tcPr>
          <w:p w14:paraId="1DAE2847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eastAsia="楷体"/>
                <w:sz w:val="28"/>
                <w:szCs w:val="28"/>
              </w:rPr>
              <w:t>≤0.8%</w:t>
            </w:r>
          </w:p>
        </w:tc>
      </w:tr>
      <w:tr w14:paraId="68DCD0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top"/>
          </w:tcPr>
          <w:p w14:paraId="6BE8BB58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氯化钠</w:t>
            </w:r>
            <w:r>
              <w:rPr>
                <w:rFonts w:eastAsia="楷体"/>
                <w:sz w:val="28"/>
                <w:szCs w:val="28"/>
              </w:rPr>
              <w:t>(</w:t>
            </w:r>
            <w:r>
              <w:rPr>
                <w:rFonts w:hAnsi="楷体" w:eastAsia="楷体"/>
                <w:sz w:val="28"/>
                <w:szCs w:val="28"/>
              </w:rPr>
              <w:t>以</w:t>
            </w:r>
            <w:r>
              <w:rPr>
                <w:rFonts w:eastAsia="楷体"/>
                <w:sz w:val="28"/>
                <w:szCs w:val="28"/>
              </w:rPr>
              <w:t>NaCl</w:t>
            </w:r>
            <w:r>
              <w:rPr>
                <w:rFonts w:hAnsi="楷体" w:eastAsia="楷体"/>
                <w:sz w:val="28"/>
                <w:szCs w:val="28"/>
              </w:rPr>
              <w:t>计</w:t>
            </w:r>
            <w:r>
              <w:rPr>
                <w:rFonts w:eastAsia="楷体"/>
                <w:sz w:val="28"/>
                <w:szCs w:val="28"/>
              </w:rPr>
              <w:t>)</w:t>
            </w:r>
            <w:r>
              <w:rPr>
                <w:rFonts w:hAnsi="楷体" w:eastAsia="楷体"/>
                <w:sz w:val="28"/>
                <w:szCs w:val="28"/>
              </w:rPr>
              <w:t>的质量分数</w:t>
            </w:r>
          </w:p>
        </w:tc>
        <w:tc>
          <w:tcPr>
            <w:tcW w:w="4345" w:type="dxa"/>
            <w:noWrap w:val="0"/>
            <w:vAlign w:val="top"/>
          </w:tcPr>
          <w:p w14:paraId="29CDEB5B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eastAsia="楷体"/>
                <w:sz w:val="28"/>
                <w:szCs w:val="28"/>
              </w:rPr>
              <w:t>≤0.05%</w:t>
            </w:r>
          </w:p>
        </w:tc>
      </w:tr>
      <w:tr w14:paraId="4A063C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top"/>
          </w:tcPr>
          <w:p w14:paraId="77BA44E4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三氧化二铁</w:t>
            </w:r>
            <w:r>
              <w:rPr>
                <w:rFonts w:eastAsia="楷体"/>
                <w:sz w:val="28"/>
                <w:szCs w:val="28"/>
              </w:rPr>
              <w:t>(</w:t>
            </w:r>
            <w:r>
              <w:rPr>
                <w:rFonts w:hAnsi="楷体" w:eastAsia="楷体"/>
                <w:sz w:val="28"/>
                <w:szCs w:val="28"/>
              </w:rPr>
              <w:t>以</w:t>
            </w:r>
            <w:r>
              <w:rPr>
                <w:rFonts w:eastAsia="楷体"/>
                <w:sz w:val="28"/>
                <w:szCs w:val="28"/>
              </w:rPr>
              <w:t>Fe</w:t>
            </w:r>
            <w:r>
              <w:rPr>
                <w:rFonts w:eastAsia="楷体"/>
                <w:sz w:val="28"/>
                <w:szCs w:val="28"/>
                <w:vertAlign w:val="subscript"/>
              </w:rPr>
              <w:t>2</w:t>
            </w:r>
            <w:r>
              <w:rPr>
                <w:rFonts w:eastAsia="楷体"/>
                <w:sz w:val="28"/>
                <w:szCs w:val="28"/>
              </w:rPr>
              <w:t>O</w:t>
            </w:r>
            <w:r>
              <w:rPr>
                <w:rFonts w:eastAsia="楷体"/>
                <w:sz w:val="28"/>
                <w:szCs w:val="28"/>
                <w:vertAlign w:val="subscript"/>
              </w:rPr>
              <w:t>3</w:t>
            </w:r>
            <w:r>
              <w:rPr>
                <w:rFonts w:hAnsi="楷体" w:eastAsia="楷体"/>
                <w:sz w:val="28"/>
                <w:szCs w:val="28"/>
              </w:rPr>
              <w:t>计</w:t>
            </w:r>
            <w:r>
              <w:rPr>
                <w:rFonts w:eastAsia="楷体"/>
                <w:sz w:val="28"/>
                <w:szCs w:val="28"/>
              </w:rPr>
              <w:t>)</w:t>
            </w:r>
            <w:r>
              <w:rPr>
                <w:rFonts w:hAnsi="楷体" w:eastAsia="楷体"/>
                <w:sz w:val="28"/>
                <w:szCs w:val="28"/>
              </w:rPr>
              <w:t>的质量分数</w:t>
            </w:r>
          </w:p>
        </w:tc>
        <w:tc>
          <w:tcPr>
            <w:tcW w:w="4345" w:type="dxa"/>
            <w:noWrap w:val="0"/>
            <w:vAlign w:val="top"/>
          </w:tcPr>
          <w:p w14:paraId="1DA9BB2F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eastAsia="楷体"/>
                <w:sz w:val="28"/>
                <w:szCs w:val="28"/>
              </w:rPr>
              <w:t>≤0.008%</w:t>
            </w:r>
          </w:p>
        </w:tc>
      </w:tr>
      <w:tr w14:paraId="63C8AF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top"/>
          </w:tcPr>
          <w:p w14:paraId="524AAA02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hint="eastAsia" w:hAnsi="楷体" w:eastAsia="楷体"/>
                <w:sz w:val="28"/>
                <w:szCs w:val="28"/>
                <w:lang w:val="en-US" w:eastAsia="zh-CN"/>
              </w:rPr>
            </w:pPr>
            <w:r>
              <w:rPr>
                <w:rFonts w:hint="eastAsia" w:hAnsi="楷体" w:eastAsia="楷体"/>
                <w:sz w:val="28"/>
                <w:szCs w:val="28"/>
                <w:lang w:val="en-US" w:eastAsia="zh-CN"/>
              </w:rPr>
              <w:t>规格</w:t>
            </w:r>
          </w:p>
        </w:tc>
        <w:tc>
          <w:tcPr>
            <w:tcW w:w="4345" w:type="dxa"/>
            <w:noWrap w:val="0"/>
            <w:vAlign w:val="top"/>
          </w:tcPr>
          <w:p w14:paraId="2C949F75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hint="default" w:eastAsia="楷体"/>
                <w:sz w:val="28"/>
                <w:szCs w:val="28"/>
                <w:lang w:val="en-US" w:eastAsia="zh-CN"/>
              </w:rPr>
            </w:pPr>
            <w:r>
              <w:rPr>
                <w:rFonts w:hint="eastAsia" w:eastAsia="楷体"/>
                <w:sz w:val="28"/>
                <w:szCs w:val="28"/>
                <w:lang w:val="en-US" w:eastAsia="zh-CN"/>
              </w:rPr>
              <w:t>25kg/袋</w:t>
            </w:r>
          </w:p>
        </w:tc>
      </w:tr>
    </w:tbl>
    <w:p w14:paraId="3879F9C5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400" w:right="966" w:bottom="0" w:left="1780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278578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8F5A8B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Q4MzMzMjU0ODBkYzNiOTQxMmExYjk3N2IzMmMyNGUifQ=="/>
  </w:docVars>
  <w:rsids>
    <w:rsidRoot w:val="36450E11"/>
    <w:rsid w:val="0075194C"/>
    <w:rsid w:val="01DA128A"/>
    <w:rsid w:val="039B791C"/>
    <w:rsid w:val="04406715"/>
    <w:rsid w:val="06C666D2"/>
    <w:rsid w:val="087D3A94"/>
    <w:rsid w:val="08B71999"/>
    <w:rsid w:val="09520029"/>
    <w:rsid w:val="095C5AA6"/>
    <w:rsid w:val="0A072520"/>
    <w:rsid w:val="0AE17CC7"/>
    <w:rsid w:val="0E6A6B93"/>
    <w:rsid w:val="0F5C5398"/>
    <w:rsid w:val="1021564D"/>
    <w:rsid w:val="10582726"/>
    <w:rsid w:val="10D95F27"/>
    <w:rsid w:val="1296136F"/>
    <w:rsid w:val="141A5AA2"/>
    <w:rsid w:val="143376FC"/>
    <w:rsid w:val="170C3880"/>
    <w:rsid w:val="174445BC"/>
    <w:rsid w:val="175702E4"/>
    <w:rsid w:val="1A303E0E"/>
    <w:rsid w:val="1D9C27B6"/>
    <w:rsid w:val="1F244811"/>
    <w:rsid w:val="1FFB37C4"/>
    <w:rsid w:val="203A74BD"/>
    <w:rsid w:val="205D071B"/>
    <w:rsid w:val="20DF7EE0"/>
    <w:rsid w:val="20EC39FC"/>
    <w:rsid w:val="20FE43ED"/>
    <w:rsid w:val="24131B7F"/>
    <w:rsid w:val="25A16BBC"/>
    <w:rsid w:val="25BD68C6"/>
    <w:rsid w:val="26CA2222"/>
    <w:rsid w:val="26E724FA"/>
    <w:rsid w:val="27181100"/>
    <w:rsid w:val="278422F1"/>
    <w:rsid w:val="2809165E"/>
    <w:rsid w:val="281D62A2"/>
    <w:rsid w:val="2B621D8C"/>
    <w:rsid w:val="2C9645D2"/>
    <w:rsid w:val="2C995F8B"/>
    <w:rsid w:val="2CA156F3"/>
    <w:rsid w:val="2D2A56E9"/>
    <w:rsid w:val="2D47464D"/>
    <w:rsid w:val="2D5269EE"/>
    <w:rsid w:val="2DFD2D7B"/>
    <w:rsid w:val="2F1E4580"/>
    <w:rsid w:val="2F81180C"/>
    <w:rsid w:val="300E30A0"/>
    <w:rsid w:val="30BD4AC6"/>
    <w:rsid w:val="31D01E0E"/>
    <w:rsid w:val="32BD20D7"/>
    <w:rsid w:val="33AB6E58"/>
    <w:rsid w:val="33DA484D"/>
    <w:rsid w:val="342E1F62"/>
    <w:rsid w:val="34B34216"/>
    <w:rsid w:val="35BE25E7"/>
    <w:rsid w:val="36450E11"/>
    <w:rsid w:val="36F62AE0"/>
    <w:rsid w:val="37DB78C3"/>
    <w:rsid w:val="38404012"/>
    <w:rsid w:val="38745950"/>
    <w:rsid w:val="387719FE"/>
    <w:rsid w:val="38EE10C1"/>
    <w:rsid w:val="393B0540"/>
    <w:rsid w:val="3B1023F6"/>
    <w:rsid w:val="3B2D06E4"/>
    <w:rsid w:val="3B554279"/>
    <w:rsid w:val="3DEF375C"/>
    <w:rsid w:val="3DFC5293"/>
    <w:rsid w:val="404165F2"/>
    <w:rsid w:val="42845443"/>
    <w:rsid w:val="43F81C45"/>
    <w:rsid w:val="43F92291"/>
    <w:rsid w:val="441B5933"/>
    <w:rsid w:val="442F7257"/>
    <w:rsid w:val="444549C6"/>
    <w:rsid w:val="44711D77"/>
    <w:rsid w:val="45222F42"/>
    <w:rsid w:val="45776B6B"/>
    <w:rsid w:val="45C83899"/>
    <w:rsid w:val="45FB3C6E"/>
    <w:rsid w:val="46032B23"/>
    <w:rsid w:val="462C5BD6"/>
    <w:rsid w:val="472D7E58"/>
    <w:rsid w:val="48003C10"/>
    <w:rsid w:val="495F616F"/>
    <w:rsid w:val="4C496778"/>
    <w:rsid w:val="4CE418BA"/>
    <w:rsid w:val="4E2D698F"/>
    <w:rsid w:val="4ED96D4D"/>
    <w:rsid w:val="4EFB181F"/>
    <w:rsid w:val="4F1279DB"/>
    <w:rsid w:val="4FA40ED3"/>
    <w:rsid w:val="4FDF015D"/>
    <w:rsid w:val="50233940"/>
    <w:rsid w:val="52DC0F6C"/>
    <w:rsid w:val="52DF44EC"/>
    <w:rsid w:val="532F5BD0"/>
    <w:rsid w:val="538F5AA5"/>
    <w:rsid w:val="539D3834"/>
    <w:rsid w:val="553D47BC"/>
    <w:rsid w:val="559C67DA"/>
    <w:rsid w:val="560D3BA9"/>
    <w:rsid w:val="566B62A7"/>
    <w:rsid w:val="56F63037"/>
    <w:rsid w:val="57250B4B"/>
    <w:rsid w:val="57FD3876"/>
    <w:rsid w:val="58044C05"/>
    <w:rsid w:val="58296419"/>
    <w:rsid w:val="58703126"/>
    <w:rsid w:val="593958DA"/>
    <w:rsid w:val="5A30560A"/>
    <w:rsid w:val="5A64198B"/>
    <w:rsid w:val="5ADD09B6"/>
    <w:rsid w:val="5B2A1AFC"/>
    <w:rsid w:val="5CCB3E51"/>
    <w:rsid w:val="5E602469"/>
    <w:rsid w:val="5E7C7808"/>
    <w:rsid w:val="5EB7189E"/>
    <w:rsid w:val="5ED846F5"/>
    <w:rsid w:val="5F1D47FE"/>
    <w:rsid w:val="611E39E7"/>
    <w:rsid w:val="61970898"/>
    <w:rsid w:val="619F626E"/>
    <w:rsid w:val="61B431F8"/>
    <w:rsid w:val="61C53537"/>
    <w:rsid w:val="62BA1570"/>
    <w:rsid w:val="635C7886"/>
    <w:rsid w:val="65FB46E5"/>
    <w:rsid w:val="66482160"/>
    <w:rsid w:val="67B17AD2"/>
    <w:rsid w:val="68352BB8"/>
    <w:rsid w:val="690A2A67"/>
    <w:rsid w:val="69633612"/>
    <w:rsid w:val="6A051422"/>
    <w:rsid w:val="6A097E59"/>
    <w:rsid w:val="6A6F4AEE"/>
    <w:rsid w:val="6AB778B5"/>
    <w:rsid w:val="6BD65B02"/>
    <w:rsid w:val="6CAD1210"/>
    <w:rsid w:val="6E9F0A83"/>
    <w:rsid w:val="70695DBC"/>
    <w:rsid w:val="709A4CC2"/>
    <w:rsid w:val="70F74EAF"/>
    <w:rsid w:val="71211F2C"/>
    <w:rsid w:val="718D75C1"/>
    <w:rsid w:val="72FE33B9"/>
    <w:rsid w:val="7453576B"/>
    <w:rsid w:val="75B25848"/>
    <w:rsid w:val="75CA59AE"/>
    <w:rsid w:val="75D51F38"/>
    <w:rsid w:val="768631AC"/>
    <w:rsid w:val="772938E8"/>
    <w:rsid w:val="77297D8C"/>
    <w:rsid w:val="77C11D73"/>
    <w:rsid w:val="7B5F3D7C"/>
    <w:rsid w:val="7B8E72B6"/>
    <w:rsid w:val="7CA73C2D"/>
    <w:rsid w:val="7D004607"/>
    <w:rsid w:val="7D555290"/>
    <w:rsid w:val="7D8C3AA5"/>
    <w:rsid w:val="7DD32800"/>
    <w:rsid w:val="7DE14F1D"/>
    <w:rsid w:val="7F8D6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31"/>
      <w:szCs w:val="31"/>
      <w:lang w:val="en-US" w:eastAsia="en-US" w:bidi="ar-SA"/>
    </w:rPr>
  </w:style>
  <w:style w:type="paragraph" w:styleId="3">
    <w:name w:val="footer"/>
    <w:basedOn w:val="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Char Char Char Char Char Char Char Char Char Char Char Char Char Char Char Char"/>
    <w:basedOn w:val="1"/>
    <w:autoRedefine/>
    <w:qFormat/>
    <w:uiPriority w:val="0"/>
    <w:pPr>
      <w:spacing w:line="360" w:lineRule="auto"/>
      <w:ind w:firstLine="200" w:firstLineChars="200"/>
    </w:pPr>
    <w:rPr>
      <w:rFonts w:ascii="Tahoma" w:hAnsi="Tahoma" w:eastAsia="楷体"/>
      <w:sz w:val="32"/>
      <w:szCs w:val="20"/>
    </w:rPr>
  </w:style>
  <w:style w:type="character" w:customStyle="1" w:styleId="8">
    <w:name w:val="font21"/>
    <w:basedOn w:val="6"/>
    <w:qFormat/>
    <w:uiPriority w:val="0"/>
    <w:rPr>
      <w:rFonts w:hint="eastAsia" w:ascii="仿宋_GB2312" w:eastAsia="仿宋_GB2312" w:cs="仿宋_GB2312"/>
      <w:color w:val="000000"/>
      <w:sz w:val="20"/>
      <w:szCs w:val="20"/>
      <w:u w:val="none"/>
    </w:rPr>
  </w:style>
  <w:style w:type="character" w:customStyle="1" w:styleId="9">
    <w:name w:val="font3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table" w:customStyle="1" w:styleId="1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character" w:customStyle="1" w:styleId="12">
    <w:name w:val="font11"/>
    <w:basedOn w:val="6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13">
    <w:name w:val="font41"/>
    <w:basedOn w:val="6"/>
    <w:qFormat/>
    <w:uiPriority w:val="0"/>
    <w:rPr>
      <w:rFonts w:hint="eastAsia" w:ascii="仿宋_GB2312" w:eastAsia="仿宋_GB2312" w:cs="仿宋_GB2312"/>
      <w:color w:val="000000"/>
      <w:sz w:val="20"/>
      <w:szCs w:val="20"/>
      <w:u w:val="none"/>
    </w:rPr>
  </w:style>
  <w:style w:type="character" w:customStyle="1" w:styleId="14">
    <w:name w:val="font5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5">
    <w:name w:val="font61"/>
    <w:basedOn w:val="6"/>
    <w:qFormat/>
    <w:uiPriority w:val="0"/>
    <w:rPr>
      <w:rFonts w:ascii="Arial" w:hAnsi="Arial" w:cs="Arial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734</Words>
  <Characters>922</Characters>
  <Lines>0</Lines>
  <Paragraphs>0</Paragraphs>
  <TotalTime>7</TotalTime>
  <ScaleCrop>false</ScaleCrop>
  <LinksUpToDate>false</LinksUpToDate>
  <CharactersWithSpaces>942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2019-12-23T00:42:00Z</dcterms:created>
  <dc:creator>王庆维</dc:creator>
  <cp:lastModifiedBy>王旭东北制药</cp:lastModifiedBy>
  <dcterms:modified xsi:type="dcterms:W3CDTF">2026-02-24T02:10:39Z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5F1CFF968D5F490C8F46659188A6A378_13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