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91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9"/>
        <w:gridCol w:w="5190"/>
      </w:tblGrid>
      <w:tr w14:paraId="38A9C6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exact"/>
          <w:jc w:val="center"/>
        </w:trPr>
        <w:tc>
          <w:tcPr>
            <w:tcW w:w="3969" w:type="dxa"/>
          </w:tcPr>
          <w:p w14:paraId="4E5A6285">
            <w:pPr>
              <w:widowControl w:val="0"/>
              <w:spacing w:line="520" w:lineRule="exact"/>
              <w:jc w:val="left"/>
              <w:rPr>
                <w:rFonts w:hint="eastAsia" w:ascii="宋体" w:hAnsi="宋体" w:eastAsia="宋体"/>
                <w:kern w:val="0"/>
                <w:sz w:val="24"/>
                <w:szCs w:val="24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</w:rPr>
              <w:t>使用单位：</w:t>
            </w:r>
            <w:r>
              <w:rPr>
                <w:rFonts w:hint="eastAsia" w:ascii="宋体" w:hAnsi="宋体"/>
                <w:color w:val="auto"/>
                <w:sz w:val="24"/>
                <w:highlight w:val="none"/>
              </w:rPr>
              <w:t>202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lang w:val="en-US" w:eastAsia="zh-CN"/>
              </w:rPr>
              <w:t>分厂</w:t>
            </w:r>
          </w:p>
        </w:tc>
        <w:tc>
          <w:tcPr>
            <w:tcW w:w="5190" w:type="dxa"/>
          </w:tcPr>
          <w:p w14:paraId="7C1E347D">
            <w:pPr>
              <w:widowControl w:val="0"/>
              <w:spacing w:line="520" w:lineRule="exact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资金来源：☑技改费  □管理费（维修）</w:t>
            </w:r>
          </w:p>
          <w:p w14:paraId="377E0642">
            <w:pPr>
              <w:widowControl w:val="0"/>
              <w:spacing w:line="520" w:lineRule="exact"/>
              <w:ind w:firstLine="1200" w:firstLineChars="500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□研发费  □制造费（备件材料）</w:t>
            </w:r>
          </w:p>
          <w:p w14:paraId="3653B139">
            <w:pPr>
              <w:widowControl w:val="0"/>
              <w:spacing w:line="520" w:lineRule="exact"/>
              <w:rPr>
                <w:rFonts w:ascii="宋体" w:hAnsi="宋体"/>
                <w:kern w:val="0"/>
                <w:sz w:val="24"/>
                <w:szCs w:val="24"/>
              </w:rPr>
            </w:pPr>
          </w:p>
          <w:p w14:paraId="12529D1D">
            <w:pPr>
              <w:widowControl w:val="0"/>
              <w:spacing w:line="520" w:lineRule="exact"/>
              <w:rPr>
                <w:rFonts w:ascii="宋体" w:hAnsi="宋体"/>
                <w:kern w:val="0"/>
                <w:sz w:val="24"/>
                <w:szCs w:val="24"/>
              </w:rPr>
            </w:pPr>
          </w:p>
        </w:tc>
      </w:tr>
      <w:tr w14:paraId="14BFFC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exact"/>
          <w:jc w:val="center"/>
        </w:trPr>
        <w:tc>
          <w:tcPr>
            <w:tcW w:w="9159" w:type="dxa"/>
            <w:gridSpan w:val="2"/>
          </w:tcPr>
          <w:p w14:paraId="626E6649">
            <w:pPr>
              <w:widowControl w:val="0"/>
              <w:spacing w:line="520" w:lineRule="exact"/>
              <w:rPr>
                <w:rFonts w:hint="default" w:ascii="宋体" w:hAnsi="宋体" w:eastAsia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目的：</w:t>
            </w:r>
            <w:r>
              <w:rPr>
                <w:rFonts w:hint="eastAsia" w:ascii="宋体" w:hAnsi="宋体"/>
                <w:kern w:val="0"/>
                <w:sz w:val="24"/>
              </w:rPr>
              <w:t>采购</w:t>
            </w:r>
            <w:r>
              <w:rPr>
                <w:rFonts w:hint="eastAsia" w:ascii="宋体" w:hAnsi="宋体"/>
                <w:kern w:val="0"/>
                <w:sz w:val="24"/>
                <w:lang w:val="en-US" w:eastAsia="zh-CN"/>
              </w:rPr>
              <w:t>10000L搪玻璃罐</w:t>
            </w:r>
            <w:r>
              <w:rPr>
                <w:rFonts w:hint="eastAsia" w:ascii="宋体" w:hAnsi="宋体"/>
                <w:kern w:val="0"/>
                <w:sz w:val="24"/>
              </w:rPr>
              <w:t>用于</w:t>
            </w:r>
            <w:r>
              <w:rPr>
                <w:rFonts w:hint="eastAsia" w:ascii="宋体" w:hAnsi="宋体"/>
                <w:kern w:val="0"/>
                <w:sz w:val="24"/>
                <w:lang w:eastAsia="zh-CN"/>
              </w:rPr>
              <w:t>粗品</w:t>
            </w:r>
            <w:r>
              <w:rPr>
                <w:rFonts w:hint="eastAsia" w:ascii="宋体" w:hAnsi="宋体"/>
                <w:kern w:val="0"/>
                <w:sz w:val="24"/>
                <w:lang w:val="en-US" w:eastAsia="zh-CN"/>
              </w:rPr>
              <w:t>溶解罐更换。</w:t>
            </w:r>
          </w:p>
        </w:tc>
      </w:tr>
      <w:tr w14:paraId="271A9D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exact"/>
          <w:jc w:val="center"/>
        </w:trPr>
        <w:tc>
          <w:tcPr>
            <w:tcW w:w="9159" w:type="dxa"/>
            <w:gridSpan w:val="2"/>
          </w:tcPr>
          <w:p w14:paraId="209E536A">
            <w:pPr>
              <w:widowControl w:val="0"/>
              <w:spacing w:line="520" w:lineRule="exact"/>
              <w:rPr>
                <w:rFonts w:hint="default" w:ascii="宋体" w:hAnsi="宋体" w:eastAsia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</w:rPr>
              <w:t>工艺描述：</w:t>
            </w:r>
            <w:r>
              <w:rPr>
                <w:rFonts w:hint="eastAsia" w:ascii="宋体" w:hAnsi="宋体"/>
                <w:kern w:val="0"/>
                <w:sz w:val="24"/>
              </w:rPr>
              <w:t>一级水、粗品黄连素、氨水、活性炭、夹套通蒸汽加热、生成盐酸小檗碱溶液、炭渣。</w:t>
            </w:r>
          </w:p>
        </w:tc>
      </w:tr>
      <w:tr w14:paraId="2F5CCA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1" w:hRule="exact"/>
          <w:jc w:val="center"/>
        </w:trPr>
        <w:tc>
          <w:tcPr>
            <w:tcW w:w="9159" w:type="dxa"/>
            <w:gridSpan w:val="2"/>
          </w:tcPr>
          <w:p w14:paraId="7CAA7F3A">
            <w:pPr>
              <w:widowControl w:val="0"/>
              <w:spacing w:line="520" w:lineRule="exact"/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执行标准执行标准(规章制度、法规):包含但不限于以下标准:企业管理规定《设备及备件采购管理规定》(Q/DBZY·014-G004)</w:t>
            </w:r>
            <w:r>
              <w:rPr>
                <w:rFonts w:hint="eastAsia" w:ascii="宋体" w:hAnsi="宋体" w:cs="宋体"/>
                <w:sz w:val="24"/>
              </w:rPr>
              <w:t>。</w:t>
            </w:r>
          </w:p>
        </w:tc>
      </w:tr>
    </w:tbl>
    <w:tbl>
      <w:tblPr>
        <w:tblStyle w:val="5"/>
        <w:tblW w:w="9161" w:type="dxa"/>
        <w:jc w:val="center"/>
        <w:tblBorders>
          <w:top w:val="single" w:color="auto" w:sz="2" w:space="0"/>
          <w:left w:val="single" w:color="auto" w:sz="2" w:space="0"/>
          <w:bottom w:val="single" w:color="auto" w:sz="2" w:space="0"/>
          <w:right w:val="single" w:color="auto" w:sz="2" w:space="0"/>
          <w:insideH w:val="single" w:color="auto" w:sz="2" w:space="0"/>
          <w:insideV w:val="single" w:color="auto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4"/>
        <w:gridCol w:w="1657"/>
        <w:gridCol w:w="5288"/>
        <w:gridCol w:w="1362"/>
      </w:tblGrid>
      <w:tr w14:paraId="3986DF2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exact"/>
          <w:tblHeader/>
          <w:jc w:val="center"/>
        </w:trPr>
        <w:tc>
          <w:tcPr>
            <w:tcW w:w="854" w:type="dxa"/>
            <w:shd w:val="clear" w:color="auto" w:fill="FFFFFF" w:themeFill="background1"/>
            <w:vAlign w:val="center"/>
          </w:tcPr>
          <w:p w14:paraId="7BBE8F99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编号</w:t>
            </w:r>
          </w:p>
        </w:tc>
        <w:tc>
          <w:tcPr>
            <w:tcW w:w="1657" w:type="dxa"/>
            <w:shd w:val="clear" w:color="auto" w:fill="FFFFFF" w:themeFill="background1"/>
            <w:vAlign w:val="center"/>
          </w:tcPr>
          <w:p w14:paraId="153EEDAA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项目</w:t>
            </w:r>
          </w:p>
        </w:tc>
        <w:tc>
          <w:tcPr>
            <w:tcW w:w="5288" w:type="dxa"/>
            <w:shd w:val="clear" w:color="auto" w:fill="FFFFFF" w:themeFill="background1"/>
            <w:vAlign w:val="center"/>
          </w:tcPr>
          <w:p w14:paraId="76F55DC5"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要求内容</w:t>
            </w:r>
          </w:p>
        </w:tc>
        <w:tc>
          <w:tcPr>
            <w:tcW w:w="1362" w:type="dxa"/>
            <w:shd w:val="clear" w:color="auto" w:fill="FFFFFF" w:themeFill="background1"/>
            <w:vAlign w:val="center"/>
          </w:tcPr>
          <w:p w14:paraId="41556BFC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必须/期望</w:t>
            </w:r>
          </w:p>
        </w:tc>
      </w:tr>
      <w:tr w14:paraId="08C9026D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854" w:type="dxa"/>
            <w:vAlign w:val="center"/>
          </w:tcPr>
          <w:p w14:paraId="0EC356FE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URS01</w:t>
            </w:r>
          </w:p>
        </w:tc>
        <w:tc>
          <w:tcPr>
            <w:tcW w:w="1657" w:type="dxa"/>
            <w:vAlign w:val="center"/>
          </w:tcPr>
          <w:p w14:paraId="4FC537F4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设备工艺或性能要求</w:t>
            </w:r>
          </w:p>
        </w:tc>
        <w:tc>
          <w:tcPr>
            <w:tcW w:w="5288" w:type="dxa"/>
            <w:shd w:val="clear" w:color="auto" w:fill="auto"/>
            <w:vAlign w:val="center"/>
          </w:tcPr>
          <w:p w14:paraId="7ECF6C0A">
            <w:pPr>
              <w:numPr>
                <w:ilvl w:val="0"/>
                <w:numId w:val="0"/>
              </w:numPr>
              <w:ind w:leftChars="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1.</w:t>
            </w:r>
            <w:r>
              <w:rPr>
                <w:rFonts w:hint="eastAsia" w:ascii="宋体" w:hAnsi="宋体"/>
                <w:sz w:val="24"/>
              </w:rPr>
              <w:t>用于粗品黄连素的溶解过程。</w:t>
            </w:r>
          </w:p>
          <w:p w14:paraId="5603FD17">
            <w:pPr>
              <w:numPr>
                <w:ilvl w:val="0"/>
                <w:numId w:val="0"/>
              </w:numPr>
              <w:ind w:leftChars="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/>
                <w:sz w:val="24"/>
              </w:rPr>
              <w:t>容积：10000L。</w:t>
            </w:r>
          </w:p>
          <w:p w14:paraId="22EBF4DD">
            <w:pPr>
              <w:numPr>
                <w:ilvl w:val="0"/>
                <w:numId w:val="0"/>
              </w:numPr>
              <w:ind w:leftChars="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/>
                <w:sz w:val="24"/>
              </w:rPr>
              <w:t>数量：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2</w:t>
            </w:r>
            <w:r>
              <w:rPr>
                <w:rFonts w:hint="eastAsia" w:ascii="宋体" w:hAnsi="宋体"/>
                <w:sz w:val="24"/>
              </w:rPr>
              <w:t>台。</w:t>
            </w:r>
          </w:p>
          <w:p w14:paraId="02BAA651">
            <w:pPr>
              <w:numPr>
                <w:ilvl w:val="0"/>
                <w:numId w:val="0"/>
              </w:numPr>
              <w:ind w:leftChars="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4.</w:t>
            </w:r>
            <w:r>
              <w:rPr>
                <w:rFonts w:hint="eastAsia" w:ascii="宋体" w:hAnsi="宋体"/>
                <w:sz w:val="24"/>
              </w:rPr>
              <w:t>立式盆头底、夹套、耳架、D2200（2400）H3473(5953)。除夹套上、下口，出料口外。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外带温度计套管。</w:t>
            </w:r>
            <w:r>
              <w:rPr>
                <w:rFonts w:hint="eastAsia" w:ascii="宋体" w:hAnsi="宋体"/>
                <w:sz w:val="24"/>
              </w:rPr>
              <w:t>其余管口全部在罐盖开口，具体位置待供应商确定后与甲方协商。</w:t>
            </w:r>
          </w:p>
          <w:p w14:paraId="2134E354">
            <w:pPr>
              <w:numPr>
                <w:ilvl w:val="0"/>
                <w:numId w:val="0"/>
              </w:numPr>
              <w:ind w:leftChars="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5.</w:t>
            </w:r>
            <w:r>
              <w:rPr>
                <w:rFonts w:hint="eastAsia" w:ascii="宋体" w:hAnsi="宋体"/>
                <w:sz w:val="24"/>
              </w:rPr>
              <w:t>采用闭式罐模式，并同时方便搅拌器安装时人体自由进出。</w:t>
            </w:r>
          </w:p>
          <w:p w14:paraId="2E0B3D4D">
            <w:pPr>
              <w:numPr>
                <w:ilvl w:val="0"/>
                <w:numId w:val="0"/>
              </w:numPr>
              <w:ind w:leftChars="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6.</w:t>
            </w:r>
            <w:r>
              <w:rPr>
                <w:rFonts w:hint="eastAsia" w:ascii="宋体" w:hAnsi="宋体"/>
                <w:sz w:val="24"/>
              </w:rPr>
              <w:t>需进行无损探伤，罐体及夹套耐压试验。</w:t>
            </w:r>
          </w:p>
          <w:p w14:paraId="2745C1BF">
            <w:pPr>
              <w:numPr>
                <w:ilvl w:val="0"/>
                <w:numId w:val="0"/>
              </w:numPr>
              <w:ind w:leftChars="0"/>
              <w:rPr>
                <w:rFonts w:hint="eastAsia" w:ascii="Calibri" w:hAnsi="Calibri" w:eastAsia="宋体" w:cs="Calibri"/>
                <w:kern w:val="28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7.</w:t>
            </w:r>
            <w:r>
              <w:rPr>
                <w:rFonts w:hint="eastAsia" w:ascii="宋体" w:hAnsi="宋体"/>
                <w:sz w:val="24"/>
              </w:rPr>
              <w:t>所有焊缝都进行内窥镜和X光无损探伤检测，并达到标准。保证焊缝牢固和平整光滑，符合清洁卫生要求。</w:t>
            </w:r>
          </w:p>
        </w:tc>
        <w:tc>
          <w:tcPr>
            <w:tcW w:w="1362" w:type="dxa"/>
            <w:vAlign w:val="center"/>
          </w:tcPr>
          <w:p w14:paraId="48BED342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4491915C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4" w:type="dxa"/>
            <w:vAlign w:val="center"/>
          </w:tcPr>
          <w:p w14:paraId="7C8525FB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URS02</w:t>
            </w:r>
          </w:p>
        </w:tc>
        <w:tc>
          <w:tcPr>
            <w:tcW w:w="1657" w:type="dxa"/>
            <w:vAlign w:val="center"/>
          </w:tcPr>
          <w:p w14:paraId="4A54FB16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安全要求</w:t>
            </w:r>
          </w:p>
        </w:tc>
        <w:tc>
          <w:tcPr>
            <w:tcW w:w="5288" w:type="dxa"/>
            <w:vAlign w:val="center"/>
          </w:tcPr>
          <w:p w14:paraId="57B1E2AD">
            <w:pPr>
              <w:numPr>
                <w:ilvl w:val="0"/>
                <w:numId w:val="0"/>
              </w:numPr>
              <w:ind w:leftChars="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1.</w:t>
            </w:r>
            <w:r>
              <w:rPr>
                <w:rFonts w:hint="eastAsia" w:ascii="宋体" w:hAnsi="宋体"/>
                <w:sz w:val="24"/>
              </w:rPr>
              <w:t>设备防护罩等装置齐全。</w:t>
            </w:r>
          </w:p>
          <w:p w14:paraId="11553401">
            <w:pPr>
              <w:numPr>
                <w:ilvl w:val="0"/>
                <w:numId w:val="0"/>
              </w:numPr>
              <w:ind w:leftChars="0"/>
              <w:rPr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/>
                <w:sz w:val="24"/>
              </w:rPr>
              <w:t>提供设备夹套及其他部位的压力测试报告。</w:t>
            </w:r>
          </w:p>
          <w:p w14:paraId="67952D6C">
            <w:pPr>
              <w:numPr>
                <w:ilvl w:val="0"/>
                <w:numId w:val="0"/>
              </w:numPr>
              <w:ind w:leftChars="0"/>
              <w:rPr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3.</w:t>
            </w:r>
            <w:r>
              <w:rPr>
                <w:sz w:val="24"/>
              </w:rPr>
              <w:t>供应商应</w:t>
            </w:r>
            <w:r>
              <w:rPr>
                <w:rFonts w:hint="eastAsia"/>
                <w:sz w:val="24"/>
              </w:rPr>
              <w:t>针对</w:t>
            </w:r>
            <w:r>
              <w:rPr>
                <w:sz w:val="24"/>
              </w:rPr>
              <w:t>明显影响工艺操作的不同安全问题给出建议</w:t>
            </w:r>
            <w:r>
              <w:rPr>
                <w:rFonts w:hint="eastAsia"/>
                <w:sz w:val="24"/>
              </w:rPr>
              <w:t>。</w:t>
            </w:r>
          </w:p>
          <w:p w14:paraId="07DF217D">
            <w:pPr>
              <w:numPr>
                <w:ilvl w:val="0"/>
                <w:numId w:val="0"/>
              </w:numPr>
              <w:ind w:leftChars="0"/>
              <w:rPr>
                <w:rFonts w:hint="eastAsia"/>
                <w:kern w:val="28"/>
                <w:sz w:val="24"/>
              </w:rPr>
            </w:pPr>
            <w:r>
              <w:rPr>
                <w:rFonts w:hint="eastAsia"/>
                <w:kern w:val="28"/>
                <w:sz w:val="24"/>
                <w:lang w:val="en-US" w:eastAsia="zh-CN"/>
              </w:rPr>
              <w:t>4.</w:t>
            </w:r>
            <w:r>
              <w:rPr>
                <w:rFonts w:hint="eastAsia"/>
                <w:kern w:val="28"/>
                <w:sz w:val="24"/>
              </w:rPr>
              <w:t>工作温度及压力等，符合生产要求。</w:t>
            </w:r>
          </w:p>
          <w:p w14:paraId="00CD235C">
            <w:pPr>
              <w:numPr>
                <w:ilvl w:val="0"/>
                <w:numId w:val="0"/>
              </w:numPr>
              <w:ind w:leftChars="0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kern w:val="28"/>
                <w:sz w:val="24"/>
                <w:lang w:val="en-US" w:eastAsia="zh-CN"/>
              </w:rPr>
              <w:t>5.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其他要求：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1362" w:type="dxa"/>
            <w:vAlign w:val="center"/>
          </w:tcPr>
          <w:p w14:paraId="325F1B34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2ABD2721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2D5D5813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URS03</w:t>
            </w:r>
          </w:p>
        </w:tc>
        <w:tc>
          <w:tcPr>
            <w:tcW w:w="1657" w:type="dxa"/>
            <w:vAlign w:val="center"/>
          </w:tcPr>
          <w:p w14:paraId="1F839DF8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安装区域及位置要求</w:t>
            </w:r>
          </w:p>
        </w:tc>
        <w:tc>
          <w:tcPr>
            <w:tcW w:w="5288" w:type="dxa"/>
            <w:vAlign w:val="center"/>
          </w:tcPr>
          <w:p w14:paraId="55DC31DE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sz w:val="24"/>
                <w:szCs w:val="24"/>
              </w:rPr>
              <w:t>厂房内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 xml:space="preserve">    □厂房外</w:t>
            </w:r>
          </w:p>
          <w:p w14:paraId="676AB9D3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sz w:val="24"/>
                <w:szCs w:val="24"/>
              </w:rPr>
              <w:t>非防爆区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 xml:space="preserve">  ☑防爆区 防爆等级Exd</w:t>
            </w:r>
            <w:r>
              <w:rPr>
                <w:rFonts w:ascii="宋体" w:hAnsi="宋体"/>
                <w:kern w:val="0"/>
                <w:sz w:val="24"/>
                <w:szCs w:val="24"/>
              </w:rPr>
              <w:t>Ⅱ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BT4</w:t>
            </w:r>
          </w:p>
          <w:p w14:paraId="794578F6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其他要求：</w:t>
            </w:r>
            <w:r>
              <w:rPr>
                <w:rFonts w:hint="eastAsia" w:ascii="宋体" w:hAnsi="宋体"/>
                <w:sz w:val="24"/>
              </w:rPr>
              <w:t>设备安装在室内钢结构操作台上。</w:t>
            </w:r>
          </w:p>
        </w:tc>
        <w:tc>
          <w:tcPr>
            <w:tcW w:w="1362" w:type="dxa"/>
            <w:vAlign w:val="center"/>
          </w:tcPr>
          <w:p w14:paraId="2875C20D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749087E2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652D3540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URS04</w:t>
            </w:r>
          </w:p>
        </w:tc>
        <w:tc>
          <w:tcPr>
            <w:tcW w:w="1657" w:type="dxa"/>
            <w:vAlign w:val="center"/>
          </w:tcPr>
          <w:p w14:paraId="1BA37B0D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安装环境要求</w:t>
            </w:r>
          </w:p>
        </w:tc>
        <w:tc>
          <w:tcPr>
            <w:tcW w:w="5288" w:type="dxa"/>
            <w:vAlign w:val="center"/>
          </w:tcPr>
          <w:p w14:paraId="3DC582A7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sz w:val="24"/>
                <w:szCs w:val="24"/>
              </w:rPr>
              <w:t>非洁净区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 xml:space="preserve">  □洁净区 洁净等级 D级</w:t>
            </w:r>
          </w:p>
          <w:p w14:paraId="7DF685DC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安装空间：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sz w:val="24"/>
                <w:szCs w:val="24"/>
              </w:rPr>
              <w:t>m*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sz w:val="24"/>
                <w:szCs w:val="24"/>
              </w:rPr>
              <w:t>m*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7.5</w:t>
            </w:r>
            <w:r>
              <w:rPr>
                <w:rFonts w:hint="eastAsia" w:ascii="宋体" w:hAnsi="宋体"/>
                <w:sz w:val="24"/>
                <w:szCs w:val="24"/>
              </w:rPr>
              <w:t>m（长*宽*高）</w:t>
            </w:r>
          </w:p>
          <w:p w14:paraId="7A58DB3B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其他要求：</w:t>
            </w:r>
            <w:r>
              <w:rPr>
                <w:rFonts w:hint="eastAsia" w:ascii="宋体" w:hAnsi="宋体"/>
                <w:sz w:val="24"/>
              </w:rPr>
              <w:t>环境为室内敞开空间，温度区间为18-28</w:t>
            </w:r>
            <w:r>
              <w:rPr>
                <w:rFonts w:hint="eastAsia" w:ascii="宋体" w:hAnsi="宋体" w:cs="宋体"/>
                <w:sz w:val="24"/>
              </w:rPr>
              <w:t>℃，湿度为30-80%，环境有轻微腐蚀性。</w:t>
            </w:r>
          </w:p>
        </w:tc>
        <w:tc>
          <w:tcPr>
            <w:tcW w:w="1362" w:type="dxa"/>
            <w:vAlign w:val="center"/>
          </w:tcPr>
          <w:p w14:paraId="7F94115C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2F50FF5B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45828E7F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URS05</w:t>
            </w:r>
          </w:p>
        </w:tc>
        <w:tc>
          <w:tcPr>
            <w:tcW w:w="1657" w:type="dxa"/>
            <w:vAlign w:val="center"/>
          </w:tcPr>
          <w:p w14:paraId="68BB920D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电力要求</w:t>
            </w:r>
          </w:p>
        </w:tc>
        <w:tc>
          <w:tcPr>
            <w:tcW w:w="5288" w:type="dxa"/>
            <w:vAlign w:val="center"/>
          </w:tcPr>
          <w:p w14:paraId="1E398A6F">
            <w:pPr>
              <w:numPr>
                <w:ilvl w:val="0"/>
                <w:numId w:val="0"/>
              </w:numPr>
              <w:rPr>
                <w:rFonts w:hint="default" w:ascii="宋体" w:hAnsi="宋体" w:eastAsia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无</w:t>
            </w:r>
            <w:r>
              <w:rPr>
                <w:rFonts w:hint="eastAsia" w:ascii="宋体" w:hAnsi="宋体"/>
                <w:kern w:val="0"/>
                <w:sz w:val="24"/>
              </w:rPr>
              <w:t xml:space="preserve"> </w:t>
            </w:r>
          </w:p>
        </w:tc>
        <w:tc>
          <w:tcPr>
            <w:tcW w:w="1362" w:type="dxa"/>
            <w:vAlign w:val="center"/>
          </w:tcPr>
          <w:p w14:paraId="47603155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——</w:t>
            </w:r>
          </w:p>
        </w:tc>
      </w:tr>
      <w:tr w14:paraId="3C7D86A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6DF69DC5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URS06</w:t>
            </w:r>
          </w:p>
        </w:tc>
        <w:tc>
          <w:tcPr>
            <w:tcW w:w="1657" w:type="dxa"/>
            <w:vAlign w:val="center"/>
          </w:tcPr>
          <w:p w14:paraId="27EF76EB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设施/公用系统</w:t>
            </w:r>
          </w:p>
        </w:tc>
        <w:tc>
          <w:tcPr>
            <w:tcW w:w="5288" w:type="dxa"/>
            <w:vAlign w:val="center"/>
          </w:tcPr>
          <w:p w14:paraId="17EABDA8">
            <w:pPr>
              <w:rPr>
                <w:rFonts w:ascii="宋体" w:hAnsi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夹套采用蒸汽加热形式，压力不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高</w:t>
            </w:r>
            <w:r>
              <w:rPr>
                <w:rFonts w:hint="eastAsia" w:ascii="宋体" w:hAnsi="宋体"/>
                <w:sz w:val="24"/>
                <w:highlight w:val="none"/>
              </w:rPr>
              <w:t>于0.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8</w:t>
            </w:r>
            <w:r>
              <w:rPr>
                <w:rFonts w:hint="eastAsia" w:ascii="宋体" w:hAnsi="宋体"/>
                <w:sz w:val="24"/>
                <w:highlight w:val="none"/>
              </w:rPr>
              <w:t>M</w:t>
            </w:r>
            <w:r>
              <w:rPr>
                <w:rFonts w:ascii="宋体" w:hAnsi="宋体"/>
                <w:sz w:val="24"/>
                <w:highlight w:val="none"/>
              </w:rPr>
              <w:t>p</w:t>
            </w:r>
            <w:r>
              <w:rPr>
                <w:rFonts w:hint="eastAsia" w:ascii="宋体" w:hAnsi="宋体"/>
                <w:sz w:val="24"/>
                <w:highlight w:val="none"/>
              </w:rPr>
              <w:t>a。</w:t>
            </w:r>
          </w:p>
        </w:tc>
        <w:tc>
          <w:tcPr>
            <w:tcW w:w="1362" w:type="dxa"/>
            <w:vAlign w:val="center"/>
          </w:tcPr>
          <w:p w14:paraId="2EF3226B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——</w:t>
            </w:r>
          </w:p>
        </w:tc>
      </w:tr>
      <w:tr w14:paraId="6FBD199F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854" w:type="dxa"/>
            <w:vAlign w:val="center"/>
          </w:tcPr>
          <w:p w14:paraId="1B2F3DF3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URS07</w:t>
            </w:r>
          </w:p>
        </w:tc>
        <w:tc>
          <w:tcPr>
            <w:tcW w:w="1657" w:type="dxa"/>
            <w:vAlign w:val="center"/>
          </w:tcPr>
          <w:p w14:paraId="50152FAC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外观及材质要求</w:t>
            </w:r>
          </w:p>
        </w:tc>
        <w:tc>
          <w:tcPr>
            <w:tcW w:w="5288" w:type="dxa"/>
            <w:vAlign w:val="center"/>
          </w:tcPr>
          <w:p w14:paraId="428DC1EA">
            <w:pPr>
              <w:numPr>
                <w:ilvl w:val="0"/>
                <w:numId w:val="1"/>
              </w:num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/>
                <w:kern w:val="28"/>
                <w:sz w:val="24"/>
                <w:highlight w:val="none"/>
              </w:rPr>
              <w:t>材质：搪玻璃，</w:t>
            </w:r>
            <w:r>
              <w:rPr>
                <w:rFonts w:hint="eastAsia" w:ascii="宋体" w:hAnsi="宋体"/>
                <w:sz w:val="24"/>
                <w:highlight w:val="none"/>
              </w:rPr>
              <w:t>设备外观干净整洁，焊道打磨钝化处理，罐体喷涂灰色面漆，内壁挂搪处理。瓷釉（确保大厂商采购制造</w:t>
            </w:r>
            <w:r>
              <w:rPr>
                <w:rFonts w:hint="eastAsia" w:ascii="宋体" w:hAnsi="宋体"/>
                <w:sz w:val="24"/>
                <w:highlight w:val="none"/>
                <w:lang w:eastAsia="zh-CN"/>
              </w:rPr>
              <w:t>，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南京正源、 江苏扬阳、江苏工搪</w:t>
            </w:r>
            <w:r>
              <w:rPr>
                <w:rFonts w:hint="eastAsia" w:ascii="宋体" w:hAnsi="宋体"/>
                <w:sz w:val="24"/>
                <w:highlight w:val="none"/>
              </w:rPr>
              <w:t>）。夹套防腐处理。</w:t>
            </w:r>
          </w:p>
          <w:p w14:paraId="0B61FDCC">
            <w:pPr>
              <w:numPr>
                <w:ilvl w:val="0"/>
                <w:numId w:val="1"/>
              </w:num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罐体内径：φ2200mm，外径：φ2400mm，内高：3533mm，具体尺寸参照图纸，并现场复尺。</w:t>
            </w:r>
          </w:p>
          <w:p w14:paraId="1C9446F0">
            <w:pPr>
              <w:rPr>
                <w:rFonts w:hint="default" w:ascii="宋体" w:hAnsi="宋体" w:eastAsia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3.</w:t>
            </w:r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</w:rPr>
              <w:t>其他要求：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无</w:t>
            </w:r>
          </w:p>
        </w:tc>
        <w:tc>
          <w:tcPr>
            <w:tcW w:w="1362" w:type="dxa"/>
            <w:vAlign w:val="center"/>
          </w:tcPr>
          <w:p w14:paraId="79856876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776D48B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3" w:hRule="atLeast"/>
          <w:jc w:val="center"/>
        </w:trPr>
        <w:tc>
          <w:tcPr>
            <w:tcW w:w="854" w:type="dxa"/>
            <w:vAlign w:val="center"/>
          </w:tcPr>
          <w:p w14:paraId="63529777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URS08</w:t>
            </w:r>
          </w:p>
        </w:tc>
        <w:tc>
          <w:tcPr>
            <w:tcW w:w="1657" w:type="dxa"/>
            <w:vAlign w:val="center"/>
          </w:tcPr>
          <w:p w14:paraId="5CDD3EB6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技术要求</w:t>
            </w:r>
          </w:p>
        </w:tc>
        <w:tc>
          <w:tcPr>
            <w:tcW w:w="5288" w:type="dxa"/>
            <w:vAlign w:val="center"/>
          </w:tcPr>
          <w:p w14:paraId="67C6CF8F">
            <w:pPr>
              <w:pStyle w:val="9"/>
              <w:numPr>
                <w:ilvl w:val="0"/>
                <w:numId w:val="0"/>
              </w:numPr>
              <w:ind w:leftChars="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1.</w:t>
            </w:r>
            <w:r>
              <w:rPr>
                <w:rFonts w:hint="eastAsia" w:ascii="宋体" w:hAnsi="宋体"/>
                <w:sz w:val="24"/>
              </w:rPr>
              <w:t>釜内工作温度约95℃。</w:t>
            </w:r>
          </w:p>
          <w:p w14:paraId="15C1772D">
            <w:pPr>
              <w:pStyle w:val="9"/>
              <w:numPr>
                <w:ilvl w:val="0"/>
                <w:numId w:val="0"/>
              </w:numPr>
              <w:ind w:leftChars="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/>
                <w:sz w:val="24"/>
              </w:rPr>
              <w:t>釜内壁接触水、氨水、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无水氯化铜、</w:t>
            </w:r>
            <w:r>
              <w:rPr>
                <w:rFonts w:hint="eastAsia" w:ascii="宋体" w:hAnsi="宋体"/>
                <w:sz w:val="24"/>
              </w:rPr>
              <w:t>粗品黄连素。</w:t>
            </w:r>
          </w:p>
          <w:p w14:paraId="5838D0CA">
            <w:pPr>
              <w:pStyle w:val="10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/>
                <w:sz w:val="24"/>
              </w:rPr>
              <w:t>减速机和搅拌器</w:t>
            </w:r>
            <w:r>
              <w:rPr>
                <w:rFonts w:hint="eastAsia"/>
                <w:sz w:val="24"/>
                <w:lang w:val="en-US" w:eastAsia="zh-CN"/>
              </w:rPr>
              <w:t>利旧。</w:t>
            </w:r>
          </w:p>
          <w:p w14:paraId="3826A75C">
            <w:pPr>
              <w:pStyle w:val="10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/>
                <w:sz w:val="24"/>
                <w:lang w:val="en-US" w:eastAsia="zh-CN"/>
              </w:rPr>
              <w:t>4.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其他要求：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无</w:t>
            </w:r>
          </w:p>
        </w:tc>
        <w:tc>
          <w:tcPr>
            <w:tcW w:w="1362" w:type="dxa"/>
            <w:vAlign w:val="center"/>
          </w:tcPr>
          <w:p w14:paraId="1BE121B3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1E8CC844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07C50B9D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</w:t>
            </w:r>
            <w:r>
              <w:rPr>
                <w:rFonts w:hint="eastAsia" w:ascii="宋体" w:hAnsi="宋体"/>
                <w:sz w:val="24"/>
                <w:szCs w:val="24"/>
              </w:rPr>
              <w:t>0</w:t>
            </w:r>
            <w:r>
              <w:rPr>
                <w:rFonts w:ascii="宋体" w:hAnsi="宋体"/>
                <w:sz w:val="24"/>
                <w:szCs w:val="24"/>
              </w:rPr>
              <w:t>9</w:t>
            </w:r>
          </w:p>
        </w:tc>
        <w:tc>
          <w:tcPr>
            <w:tcW w:w="1657" w:type="dxa"/>
            <w:vAlign w:val="center"/>
          </w:tcPr>
          <w:p w14:paraId="16507BB9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控制系统要求</w:t>
            </w:r>
          </w:p>
        </w:tc>
        <w:tc>
          <w:tcPr>
            <w:tcW w:w="5288" w:type="dxa"/>
            <w:vAlign w:val="center"/>
          </w:tcPr>
          <w:p w14:paraId="05A6DDB6">
            <w:pPr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无</w:t>
            </w:r>
          </w:p>
        </w:tc>
        <w:tc>
          <w:tcPr>
            <w:tcW w:w="1362" w:type="dxa"/>
            <w:vAlign w:val="center"/>
          </w:tcPr>
          <w:p w14:paraId="263CC223">
            <w:pPr>
              <w:spacing w:line="520" w:lineRule="exact"/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——</w:t>
            </w:r>
          </w:p>
        </w:tc>
      </w:tr>
      <w:tr w14:paraId="048A930D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789A86DF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URS10</w:t>
            </w:r>
          </w:p>
        </w:tc>
        <w:tc>
          <w:tcPr>
            <w:tcW w:w="1657" w:type="dxa"/>
            <w:vAlign w:val="center"/>
          </w:tcPr>
          <w:p w14:paraId="1AB8BAE3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仪表要求</w:t>
            </w:r>
          </w:p>
        </w:tc>
        <w:tc>
          <w:tcPr>
            <w:tcW w:w="5288" w:type="dxa"/>
            <w:vAlign w:val="center"/>
          </w:tcPr>
          <w:p w14:paraId="176807FD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</w:rPr>
              <w:t>无</w:t>
            </w:r>
          </w:p>
        </w:tc>
        <w:tc>
          <w:tcPr>
            <w:tcW w:w="1362" w:type="dxa"/>
            <w:vAlign w:val="center"/>
          </w:tcPr>
          <w:p w14:paraId="5408195D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——</w:t>
            </w:r>
          </w:p>
        </w:tc>
      </w:tr>
      <w:tr w14:paraId="471DD79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2B31B8EB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URS11</w:t>
            </w:r>
          </w:p>
        </w:tc>
        <w:tc>
          <w:tcPr>
            <w:tcW w:w="1657" w:type="dxa"/>
            <w:vAlign w:val="center"/>
          </w:tcPr>
          <w:p w14:paraId="7D93FC8E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清洁要求</w:t>
            </w:r>
          </w:p>
        </w:tc>
        <w:tc>
          <w:tcPr>
            <w:tcW w:w="5288" w:type="dxa"/>
            <w:vAlign w:val="center"/>
          </w:tcPr>
          <w:p w14:paraId="359B28E3">
            <w:pPr>
              <w:numPr>
                <w:ilvl w:val="0"/>
                <w:numId w:val="0"/>
              </w:num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设备内壁为搪玻璃材质，要求光滑、易清洁。</w:t>
            </w:r>
          </w:p>
        </w:tc>
        <w:tc>
          <w:tcPr>
            <w:tcW w:w="1362" w:type="dxa"/>
            <w:vAlign w:val="center"/>
          </w:tcPr>
          <w:p w14:paraId="5E9FCED7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053B8AFD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854" w:type="dxa"/>
            <w:vAlign w:val="center"/>
          </w:tcPr>
          <w:p w14:paraId="17DA66DB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URS12</w:t>
            </w:r>
          </w:p>
        </w:tc>
        <w:tc>
          <w:tcPr>
            <w:tcW w:w="1657" w:type="dxa"/>
            <w:vAlign w:val="center"/>
          </w:tcPr>
          <w:p w14:paraId="024979B3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润滑剂要求</w:t>
            </w:r>
          </w:p>
        </w:tc>
        <w:tc>
          <w:tcPr>
            <w:tcW w:w="5288" w:type="dxa"/>
            <w:vAlign w:val="center"/>
          </w:tcPr>
          <w:p w14:paraId="3DDFA580">
            <w:pPr>
              <w:rPr>
                <w:rFonts w:hint="default" w:ascii="宋体" w:hAnsi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1.设备是否需加润滑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>剂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：</w:t>
            </w:r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  <w:lang w:val="en-US" w:eastAsia="zh-CN"/>
              </w:rPr>
              <w:t>☑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 xml:space="preserve">是 </w:t>
            </w:r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  <w:lang w:val="en-US" w:eastAsia="zh-CN"/>
              </w:rPr>
              <w:t>□否</w:t>
            </w:r>
          </w:p>
          <w:p w14:paraId="4EF47EF7">
            <w:pPr>
              <w:rPr>
                <w:rFonts w:hint="eastAsia" w:ascii="宋体" w:hAnsi="宋体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2.润滑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>剂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>类型：</w:t>
            </w:r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  <w:lang w:val="en-US" w:eastAsia="zh-CN"/>
              </w:rPr>
              <w:t>□</w:t>
            </w:r>
            <w:r>
              <w:rPr>
                <w:rFonts w:ascii="宋体" w:hAnsi="宋体"/>
                <w:sz w:val="24"/>
                <w:szCs w:val="24"/>
                <w:highlight w:val="none"/>
              </w:rPr>
              <w:t>食品级</w:t>
            </w:r>
            <w:r>
              <w:rPr>
                <w:rFonts w:hint="eastAsia" w:ascii="宋体" w:hAnsi="宋体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  <w:lang w:val="en-US" w:eastAsia="zh-CN"/>
              </w:rPr>
              <w:t>☑普通</w:t>
            </w:r>
          </w:p>
          <w:p w14:paraId="44BE2E64">
            <w:pPr>
              <w:rPr>
                <w:rFonts w:hint="default" w:ascii="宋体" w:hAnsi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highlight w:val="none"/>
                <w:lang w:val="en-US" w:eastAsia="zh-CN"/>
              </w:rPr>
              <w:t>3.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其他要求：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无</w:t>
            </w:r>
          </w:p>
        </w:tc>
        <w:tc>
          <w:tcPr>
            <w:tcW w:w="1362" w:type="dxa"/>
            <w:vAlign w:val="center"/>
          </w:tcPr>
          <w:p w14:paraId="43E12DE0">
            <w:pPr>
              <w:spacing w:line="520" w:lineRule="exact"/>
              <w:ind w:firstLine="240" w:firstLineChars="100"/>
              <w:rPr>
                <w:rFonts w:hint="eastAsia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必须</w:t>
            </w:r>
          </w:p>
        </w:tc>
      </w:tr>
      <w:tr w14:paraId="0AE17B09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482E957F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URS13</w:t>
            </w:r>
          </w:p>
        </w:tc>
        <w:tc>
          <w:tcPr>
            <w:tcW w:w="1657" w:type="dxa"/>
            <w:vAlign w:val="center"/>
          </w:tcPr>
          <w:p w14:paraId="4491C071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文件要求</w:t>
            </w:r>
          </w:p>
        </w:tc>
        <w:tc>
          <w:tcPr>
            <w:tcW w:w="5288" w:type="dxa"/>
            <w:vAlign w:val="center"/>
          </w:tcPr>
          <w:p w14:paraId="464E0C1B">
            <w:pPr>
              <w:numPr>
                <w:ilvl w:val="0"/>
                <w:numId w:val="0"/>
              </w:numPr>
              <w:ind w:left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1.</w:t>
            </w:r>
            <w:r>
              <w:rPr>
                <w:rFonts w:hint="eastAsia"/>
                <w:sz w:val="24"/>
              </w:rPr>
              <w:t>提供设备使用说明书</w:t>
            </w:r>
            <w:r>
              <w:rPr>
                <w:rFonts w:hint="eastAsia" w:ascii="宋体" w:hAnsi="宋体"/>
                <w:sz w:val="24"/>
              </w:rPr>
              <w:t>，反应罐的结构图、装配图。</w:t>
            </w:r>
          </w:p>
          <w:p w14:paraId="03F43FD9">
            <w:pPr>
              <w:numPr>
                <w:ilvl w:val="0"/>
                <w:numId w:val="0"/>
              </w:numPr>
              <w:ind w:left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2.</w:t>
            </w:r>
            <w:r>
              <w:rPr>
                <w:rFonts w:hint="eastAsia"/>
                <w:sz w:val="24"/>
              </w:rPr>
              <w:t>设备维修手册、备件手册（易损件清单）。</w:t>
            </w:r>
          </w:p>
          <w:p w14:paraId="27AF9456">
            <w:pPr>
              <w:numPr>
                <w:ilvl w:val="0"/>
                <w:numId w:val="0"/>
              </w:numPr>
              <w:ind w:left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3.</w:t>
            </w:r>
            <w:r>
              <w:rPr>
                <w:rFonts w:hint="eastAsia"/>
                <w:sz w:val="24"/>
              </w:rPr>
              <w:t>备件列表清单及材质证明。</w:t>
            </w:r>
          </w:p>
          <w:p w14:paraId="34EADA98">
            <w:pPr>
              <w:numPr>
                <w:ilvl w:val="0"/>
                <w:numId w:val="0"/>
              </w:numPr>
              <w:ind w:leftChars="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4.</w:t>
            </w:r>
            <w:r>
              <w:rPr>
                <w:rFonts w:hint="eastAsia"/>
                <w:sz w:val="24"/>
              </w:rPr>
              <w:t>对操作维修人员的培训方案或教材。</w:t>
            </w:r>
          </w:p>
          <w:p w14:paraId="60BC41C8">
            <w:pPr>
              <w:numPr>
                <w:ilvl w:val="0"/>
                <w:numId w:val="0"/>
              </w:numPr>
              <w:ind w:leftChars="0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5.</w:t>
            </w:r>
            <w:r>
              <w:rPr>
                <w:rFonts w:hint="eastAsia"/>
                <w:sz w:val="24"/>
              </w:rPr>
              <w:t>到货装箱单。</w:t>
            </w:r>
          </w:p>
          <w:p w14:paraId="434E93FA">
            <w:pPr>
              <w:numPr>
                <w:ilvl w:val="0"/>
                <w:numId w:val="0"/>
              </w:numPr>
              <w:ind w:leftChars="0"/>
              <w:rPr>
                <w:rFonts w:hint="eastAsia" w:ascii="宋体" w:hAnsi="宋体"/>
                <w:sz w:val="24"/>
              </w:rPr>
            </w:pPr>
            <w:r>
              <w:rPr>
                <w:rFonts w:hint="eastAsia"/>
                <w:sz w:val="24"/>
                <w:lang w:val="en-US" w:eastAsia="zh-CN"/>
              </w:rPr>
              <w:t>6.</w:t>
            </w:r>
            <w:r>
              <w:rPr>
                <w:rFonts w:hint="eastAsia"/>
                <w:sz w:val="24"/>
              </w:rPr>
              <w:t>设备使用维护保养操作规程。</w:t>
            </w:r>
          </w:p>
          <w:p w14:paraId="3C28F190">
            <w:pPr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7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</w:rPr>
              <w:t>设备出厂合格证。</w:t>
            </w:r>
          </w:p>
          <w:p w14:paraId="3A42BF20"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8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</w:rPr>
              <w:t>焊接文件及资格证明。</w:t>
            </w:r>
          </w:p>
          <w:p w14:paraId="1201BD83"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9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</w:rPr>
              <w:t>需要提供设备结构图、装配图的CAD版本。</w:t>
            </w:r>
          </w:p>
          <w:p w14:paraId="3A5751C2">
            <w:pPr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10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</w:rPr>
              <w:t>产品铭牌拓印件。</w:t>
            </w:r>
          </w:p>
          <w:p w14:paraId="02672674">
            <w:pPr>
              <w:numPr>
                <w:ilvl w:val="0"/>
                <w:numId w:val="0"/>
              </w:numPr>
              <w:rPr>
                <w:rFonts w:hint="default" w:ascii="宋体" w:hAnsi="宋体" w:eastAsia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11.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其他要求：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无</w:t>
            </w:r>
          </w:p>
        </w:tc>
        <w:tc>
          <w:tcPr>
            <w:tcW w:w="1362" w:type="dxa"/>
            <w:vAlign w:val="center"/>
          </w:tcPr>
          <w:p w14:paraId="3345246A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4300BDFD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1E24CB52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URS14</w:t>
            </w:r>
          </w:p>
        </w:tc>
        <w:tc>
          <w:tcPr>
            <w:tcW w:w="1657" w:type="dxa"/>
            <w:vAlign w:val="center"/>
          </w:tcPr>
          <w:p w14:paraId="1DBB11A6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设备转运</w:t>
            </w:r>
            <w:r>
              <w:rPr>
                <w:rFonts w:hint="eastAsia" w:ascii="宋体" w:hAnsi="宋体"/>
                <w:sz w:val="24"/>
                <w:szCs w:val="24"/>
              </w:rPr>
              <w:t>要求</w:t>
            </w:r>
          </w:p>
        </w:tc>
        <w:tc>
          <w:tcPr>
            <w:tcW w:w="5288" w:type="dxa"/>
            <w:vAlign w:val="center"/>
          </w:tcPr>
          <w:p w14:paraId="5C0FE595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</w:rPr>
              <w:t>1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  <w:szCs w:val="24"/>
              </w:rPr>
              <w:t>乙方需将设备运输至甲方指定地点，</w:t>
            </w:r>
            <w:r>
              <w:rPr>
                <w:rFonts w:cs="Arial" w:asciiTheme="minorEastAsia" w:hAnsiTheme="minorEastAsia" w:eastAsiaTheme="minorEastAsia"/>
                <w:sz w:val="24"/>
              </w:rPr>
              <w:t>应使用可靠的包装形式以保证设备运输安全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，设备</w:t>
            </w:r>
            <w:r>
              <w:rPr>
                <w:rFonts w:cs="Arial" w:asciiTheme="minorEastAsia" w:hAnsiTheme="minorEastAsia" w:eastAsiaTheme="minorEastAsia"/>
                <w:sz w:val="24"/>
              </w:rPr>
              <w:t>到货拆箱时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乙方</w:t>
            </w:r>
            <w:r>
              <w:rPr>
                <w:rFonts w:cs="Arial" w:asciiTheme="minorEastAsia" w:hAnsiTheme="minorEastAsia" w:eastAsiaTheme="minorEastAsia"/>
                <w:sz w:val="24"/>
              </w:rPr>
              <w:t>必须陪同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甲方</w:t>
            </w:r>
            <w:r>
              <w:rPr>
                <w:rFonts w:cs="Arial" w:asciiTheme="minorEastAsia" w:hAnsiTheme="minorEastAsia" w:eastAsiaTheme="minorEastAsia"/>
                <w:sz w:val="24"/>
              </w:rPr>
              <w:t>人员进行拆箱,如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乙方</w:t>
            </w:r>
            <w:r>
              <w:rPr>
                <w:rFonts w:cs="Arial" w:asciiTheme="minorEastAsia" w:hAnsiTheme="minorEastAsia" w:eastAsiaTheme="minorEastAsia"/>
                <w:sz w:val="24"/>
              </w:rPr>
              <w:t>授权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甲</w:t>
            </w:r>
            <w:r>
              <w:rPr>
                <w:rFonts w:cs="Arial" w:asciiTheme="minorEastAsia" w:hAnsiTheme="minorEastAsia" w:eastAsiaTheme="minorEastAsia"/>
                <w:sz w:val="24"/>
              </w:rPr>
              <w:t>方自行拆箱,拆箱后如发现机器及零配件有任何损坏、缺少，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乙方</w:t>
            </w:r>
            <w:r>
              <w:rPr>
                <w:rFonts w:cs="Arial" w:asciiTheme="minorEastAsia" w:hAnsiTheme="minorEastAsia" w:eastAsiaTheme="minorEastAsia"/>
                <w:sz w:val="24"/>
              </w:rPr>
              <w:t>应负全责不得推诿。</w:t>
            </w:r>
          </w:p>
          <w:p w14:paraId="0AD2DAB4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  <w:szCs w:val="24"/>
              </w:rPr>
              <w:t>设备卸车职责：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甲方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乙方</w:t>
            </w:r>
          </w:p>
          <w:p w14:paraId="23A2B6E0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3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  <w:szCs w:val="24"/>
              </w:rPr>
              <w:t>设备吊运至安装位置职责：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甲方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乙方</w:t>
            </w:r>
          </w:p>
          <w:p w14:paraId="194AB799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4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  <w:szCs w:val="24"/>
              </w:rPr>
              <w:t>设备安装职责：</w:t>
            </w:r>
          </w:p>
          <w:p w14:paraId="0CA55362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甲方（乙方指导）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乙方</w:t>
            </w:r>
          </w:p>
          <w:p w14:paraId="4AB787C9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5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分体设备现场组装职责：</w:t>
            </w:r>
          </w:p>
          <w:p w14:paraId="1FEF90AB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甲方（乙方指导）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乙方</w:t>
            </w:r>
          </w:p>
          <w:p w14:paraId="24D87028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6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一次线（配电室到现场控制柜）安装职责（材料甲供）：</w:t>
            </w:r>
          </w:p>
          <w:p w14:paraId="4FF48B5F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甲方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乙方</w:t>
            </w:r>
          </w:p>
          <w:p w14:paraId="42ACF880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7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  <w:szCs w:val="24"/>
              </w:rPr>
              <w:t>二次线（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现场控制柜到设备</w:t>
            </w:r>
            <w:r>
              <w:rPr>
                <w:rFonts w:hint="eastAsia" w:ascii="宋体" w:hAnsi="宋体"/>
                <w:sz w:val="24"/>
                <w:szCs w:val="24"/>
              </w:rPr>
              <w:t>）安装职责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（材料甲/乙供）</w:t>
            </w:r>
            <w:r>
              <w:rPr>
                <w:rFonts w:hint="eastAsia" w:ascii="宋体" w:hAnsi="宋体"/>
                <w:sz w:val="24"/>
                <w:szCs w:val="24"/>
              </w:rPr>
              <w:t>：</w:t>
            </w:r>
          </w:p>
          <w:p w14:paraId="58B8A6F0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甲方（乙方指导）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乙方</w:t>
            </w:r>
          </w:p>
          <w:p w14:paraId="26D43CFB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8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  <w:szCs w:val="24"/>
              </w:rPr>
              <w:t>设备调试职责：</w:t>
            </w:r>
          </w:p>
          <w:p w14:paraId="64EC05A6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☑乙方将设备调试运行正常后交付甲方。</w:t>
            </w:r>
          </w:p>
          <w:p w14:paraId="1E3FBC22">
            <w:pPr>
              <w:rPr>
                <w:rFonts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□乙方指导甲方进行设备调试直至运行正常。</w:t>
            </w:r>
          </w:p>
          <w:p w14:paraId="12B742EB">
            <w:pPr>
              <w:rPr>
                <w:rFonts w:ascii="宋体" w:hAnsi="宋体" w:eastAsiaTheme="minorEastAsia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</w:rPr>
              <w:t>9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是否需乙方</w:t>
            </w:r>
            <w:r>
              <w:rPr>
                <w:rFonts w:cs="Arial" w:asciiTheme="minorEastAsia" w:hAnsiTheme="minorEastAsia" w:eastAsiaTheme="minorEastAsia"/>
                <w:sz w:val="24"/>
              </w:rPr>
              <w:t>协同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甲</w:t>
            </w:r>
            <w:r>
              <w:rPr>
                <w:rFonts w:cs="Arial" w:asciiTheme="minorEastAsia" w:hAnsiTheme="minorEastAsia" w:eastAsiaTheme="minorEastAsia"/>
                <w:sz w:val="24"/>
              </w:rPr>
              <w:t>方进行产品试生产，能够连续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稳定</w:t>
            </w:r>
            <w:r>
              <w:rPr>
                <w:rFonts w:cs="Arial" w:asciiTheme="minorEastAsia" w:hAnsiTheme="minorEastAsia" w:eastAsiaTheme="minorEastAsia"/>
                <w:sz w:val="24"/>
              </w:rPr>
              <w:t>生产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（3批）</w:t>
            </w:r>
            <w:r>
              <w:rPr>
                <w:rFonts w:cs="Arial" w:asciiTheme="minorEastAsia" w:hAnsiTheme="minorEastAsia" w:eastAsiaTheme="minorEastAsia"/>
                <w:sz w:val="24"/>
              </w:rPr>
              <w:t>合格产品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。</w:t>
            </w:r>
          </w:p>
          <w:p w14:paraId="73B7F914">
            <w:pPr>
              <w:pStyle w:val="9"/>
              <w:numPr>
                <w:ilvl w:val="0"/>
                <w:numId w:val="0"/>
              </w:numPr>
              <w:ind w:leftChars="0"/>
              <w:rPr>
                <w:rFonts w:hint="eastAsia" w:ascii="宋体" w:hAnsi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/>
                <w:sz w:val="24"/>
                <w:szCs w:val="24"/>
              </w:rPr>
              <w:t xml:space="preserve">是 </w:t>
            </w:r>
            <w:r>
              <w:rPr>
                <w:rFonts w:hint="eastAsia" w:ascii="宋体" w:hAnsi="宋体"/>
                <w:kern w:val="0"/>
                <w:sz w:val="24"/>
                <w:szCs w:val="24"/>
                <w:lang w:eastAsia="zh-CN"/>
              </w:rPr>
              <w:t>☑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否</w:t>
            </w:r>
          </w:p>
          <w:p w14:paraId="612DE11A">
            <w:pPr>
              <w:pStyle w:val="9"/>
              <w:numPr>
                <w:ilvl w:val="0"/>
                <w:numId w:val="0"/>
              </w:numPr>
              <w:ind w:leftChars="0"/>
              <w:rPr>
                <w:rFonts w:hint="default" w:eastAsia="宋体" w:cs="Arial" w:asciiTheme="minorEastAsia" w:hAnsiTheme="minorEastAsia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val="en-US" w:eastAsia="zh-CN"/>
              </w:rPr>
              <w:t>10.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其他要求：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无</w:t>
            </w:r>
          </w:p>
        </w:tc>
        <w:tc>
          <w:tcPr>
            <w:tcW w:w="1362" w:type="dxa"/>
            <w:vAlign w:val="center"/>
          </w:tcPr>
          <w:p w14:paraId="28A1CC65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025012A6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854" w:type="dxa"/>
            <w:vAlign w:val="center"/>
          </w:tcPr>
          <w:p w14:paraId="151315F7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URS15</w:t>
            </w:r>
          </w:p>
        </w:tc>
        <w:tc>
          <w:tcPr>
            <w:tcW w:w="1657" w:type="dxa"/>
            <w:vAlign w:val="center"/>
          </w:tcPr>
          <w:p w14:paraId="48AB9C47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验证/确认需求</w:t>
            </w:r>
          </w:p>
        </w:tc>
        <w:tc>
          <w:tcPr>
            <w:tcW w:w="5288" w:type="dxa"/>
            <w:vAlign w:val="center"/>
          </w:tcPr>
          <w:p w14:paraId="1C0BD193">
            <w:pPr>
              <w:numPr>
                <w:ilvl w:val="0"/>
                <w:numId w:val="0"/>
              </w:numPr>
              <w:rPr>
                <w:rFonts w:hint="eastAsia" w:ascii="宋体" w:hAnsi="宋体" w:eastAsia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kern w:val="0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1362" w:type="dxa"/>
            <w:vAlign w:val="center"/>
          </w:tcPr>
          <w:p w14:paraId="0ECB7277">
            <w:pPr>
              <w:spacing w:line="520" w:lineRule="exact"/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——</w:t>
            </w:r>
          </w:p>
        </w:tc>
      </w:tr>
      <w:tr w14:paraId="3176F25C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6791D1C1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URS16</w:t>
            </w:r>
          </w:p>
        </w:tc>
        <w:tc>
          <w:tcPr>
            <w:tcW w:w="1657" w:type="dxa"/>
            <w:vAlign w:val="center"/>
          </w:tcPr>
          <w:p w14:paraId="0A85AD26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服务与维护</w:t>
            </w:r>
          </w:p>
        </w:tc>
        <w:tc>
          <w:tcPr>
            <w:tcW w:w="5288" w:type="dxa"/>
            <w:vAlign w:val="center"/>
          </w:tcPr>
          <w:p w14:paraId="5ADC33D6">
            <w:pPr>
              <w:pStyle w:val="11"/>
              <w:numPr>
                <w:ilvl w:val="0"/>
                <w:numId w:val="0"/>
              </w:numPr>
              <w:ind w:leftChars="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1.</w:t>
            </w:r>
            <w:r>
              <w:rPr>
                <w:rFonts w:hint="eastAsia" w:ascii="宋体" w:hAnsi="宋体"/>
                <w:sz w:val="24"/>
              </w:rPr>
              <w:t>在设备故障时供应商在接到求助电话后需在24小时内到达现场。</w:t>
            </w:r>
          </w:p>
          <w:p w14:paraId="367E9A51">
            <w:pPr>
              <w:pStyle w:val="11"/>
              <w:numPr>
                <w:ilvl w:val="0"/>
                <w:numId w:val="0"/>
              </w:numPr>
              <w:ind w:leftChars="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2.</w:t>
            </w:r>
            <w:r>
              <w:rPr>
                <w:rFonts w:hint="eastAsia" w:ascii="宋体" w:hAnsi="宋体"/>
                <w:sz w:val="24"/>
              </w:rPr>
              <w:t>供应商在接到易损备件的采购需求时应24小时内完成发货。</w:t>
            </w:r>
          </w:p>
          <w:p w14:paraId="1CE24F07">
            <w:pPr>
              <w:pStyle w:val="11"/>
              <w:numPr>
                <w:ilvl w:val="0"/>
                <w:numId w:val="0"/>
              </w:numPr>
              <w:ind w:leftChars="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/>
                <w:sz w:val="24"/>
              </w:rPr>
              <w:t>使用过程中出现内表面瓷釉破损与损坏，供应商优先上门予以维修。</w:t>
            </w:r>
          </w:p>
          <w:p w14:paraId="43DA08A4">
            <w:pPr>
              <w:numPr>
                <w:ilvl w:val="0"/>
                <w:numId w:val="0"/>
              </w:numPr>
              <w:rPr>
                <w:rFonts w:hint="eastAsia" w:ascii="宋体" w:hAnsi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>4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.</w:t>
            </w:r>
            <w:r>
              <w:rPr>
                <w:rFonts w:hint="eastAsia" w:ascii="宋体" w:hAnsi="宋体"/>
                <w:sz w:val="24"/>
              </w:rPr>
              <w:t>厂家随机供应1年消耗备件、以及常用备件的提供</w:t>
            </w:r>
            <w:r>
              <w:rPr>
                <w:rFonts w:hint="eastAsia" w:ascii="宋体" w:hAnsi="宋体"/>
                <w:sz w:val="24"/>
                <w:lang w:eastAsia="zh-CN"/>
              </w:rPr>
              <w:t>。</w:t>
            </w:r>
          </w:p>
          <w:p w14:paraId="649D8827">
            <w:pPr>
              <w:numPr>
                <w:ilvl w:val="0"/>
                <w:numId w:val="0"/>
              </w:numPr>
              <w:rPr>
                <w:rFonts w:hint="default" w:ascii="宋体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5.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其他要求：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无</w:t>
            </w:r>
          </w:p>
        </w:tc>
        <w:tc>
          <w:tcPr>
            <w:tcW w:w="1362" w:type="dxa"/>
            <w:vAlign w:val="center"/>
          </w:tcPr>
          <w:p w14:paraId="7C855DFF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178640F4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504AA3A3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URS17</w:t>
            </w:r>
          </w:p>
        </w:tc>
        <w:tc>
          <w:tcPr>
            <w:tcW w:w="1657" w:type="dxa"/>
            <w:vAlign w:val="center"/>
          </w:tcPr>
          <w:p w14:paraId="5EF94185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ascii="宋体" w:hAnsi="宋体"/>
                <w:sz w:val="24"/>
                <w:szCs w:val="24"/>
              </w:rPr>
              <w:t>供应商确认</w:t>
            </w:r>
          </w:p>
        </w:tc>
        <w:tc>
          <w:tcPr>
            <w:tcW w:w="5288" w:type="dxa"/>
            <w:vAlign w:val="center"/>
          </w:tcPr>
          <w:p w14:paraId="77F49253">
            <w:pPr>
              <w:numPr>
                <w:ilvl w:val="0"/>
                <w:numId w:val="0"/>
              </w:numPr>
              <w:ind w:leftChars="0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1.</w:t>
            </w:r>
            <w:r>
              <w:rPr>
                <w:rFonts w:ascii="宋体" w:hAnsi="宋体"/>
                <w:sz w:val="24"/>
              </w:rPr>
              <w:t>供应商</w:t>
            </w:r>
            <w:r>
              <w:rPr>
                <w:rFonts w:hint="eastAsia" w:ascii="宋体" w:hAnsi="宋体"/>
                <w:sz w:val="24"/>
              </w:rPr>
              <w:t>有设计整套搪玻璃罐的能力、业绩及加工制造的</w:t>
            </w:r>
            <w:r>
              <w:rPr>
                <w:rFonts w:ascii="宋体" w:hAnsi="宋体"/>
                <w:sz w:val="24"/>
              </w:rPr>
              <w:t>资质</w:t>
            </w:r>
            <w:r>
              <w:rPr>
                <w:rFonts w:hint="eastAsia" w:ascii="宋体" w:hAnsi="宋体"/>
                <w:sz w:val="24"/>
              </w:rPr>
              <w:t>。</w:t>
            </w:r>
          </w:p>
          <w:p w14:paraId="5176747F">
            <w:pPr>
              <w:numPr>
                <w:ilvl w:val="0"/>
                <w:numId w:val="0"/>
              </w:numPr>
              <w:ind w:leftChars="0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2.</w:t>
            </w:r>
            <w:r>
              <w:rPr>
                <w:rFonts w:ascii="宋体" w:hAnsi="宋体"/>
                <w:sz w:val="24"/>
              </w:rPr>
              <w:t>供应商对URS各项目要求能满足予以确认</w:t>
            </w:r>
            <w:r>
              <w:rPr>
                <w:rFonts w:hint="eastAsia" w:ascii="宋体" w:hAnsi="宋体"/>
                <w:sz w:val="24"/>
              </w:rPr>
              <w:t>。</w:t>
            </w:r>
          </w:p>
          <w:p w14:paraId="594894FE">
            <w:pPr>
              <w:numPr>
                <w:ilvl w:val="0"/>
                <w:numId w:val="0"/>
              </w:num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3.</w:t>
            </w:r>
            <w:r>
              <w:rPr>
                <w:rFonts w:hint="eastAsia" w:ascii="宋体" w:hAnsi="宋体"/>
                <w:sz w:val="24"/>
              </w:rPr>
              <w:t>供应商有相应的生产能力，以便于按照合同的交货日期交货。</w:t>
            </w:r>
          </w:p>
        </w:tc>
        <w:tc>
          <w:tcPr>
            <w:tcW w:w="1362" w:type="dxa"/>
            <w:vAlign w:val="center"/>
          </w:tcPr>
          <w:p w14:paraId="3F1810A3">
            <w:pPr>
              <w:spacing w:line="52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必须</w:t>
            </w:r>
          </w:p>
        </w:tc>
      </w:tr>
      <w:tr w14:paraId="3CB14624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  <w:jc w:val="center"/>
        </w:trPr>
        <w:tc>
          <w:tcPr>
            <w:tcW w:w="854" w:type="dxa"/>
            <w:vAlign w:val="center"/>
          </w:tcPr>
          <w:p w14:paraId="6572D31E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URS18</w:t>
            </w:r>
          </w:p>
        </w:tc>
        <w:tc>
          <w:tcPr>
            <w:tcW w:w="1657" w:type="dxa"/>
            <w:vAlign w:val="center"/>
          </w:tcPr>
          <w:p w14:paraId="4CE0FABC">
            <w:pPr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节能环保要求</w:t>
            </w:r>
          </w:p>
        </w:tc>
        <w:tc>
          <w:tcPr>
            <w:tcW w:w="5288" w:type="dxa"/>
            <w:vAlign w:val="center"/>
          </w:tcPr>
          <w:p w14:paraId="176A2928">
            <w:pPr>
              <w:ind w:firstLine="480" w:firstLineChars="200"/>
              <w:rPr>
                <w:rFonts w:cs="Arial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lang w:eastAsia="zh-CN"/>
              </w:rPr>
              <w:t>☑</w:t>
            </w:r>
            <w:r>
              <w:rPr>
                <w:rFonts w:hint="eastAsia" w:asciiTheme="minorEastAsia" w:hAnsiTheme="minorEastAsia" w:eastAsiaTheme="minorEastAsia"/>
                <w:sz w:val="24"/>
              </w:rPr>
              <w:t xml:space="preserve">无 </w:t>
            </w:r>
            <w:r>
              <w:rPr>
                <w:rFonts w:hint="eastAsia" w:ascii="宋体" w:hAnsi="宋体"/>
                <w:kern w:val="0"/>
                <w:sz w:val="24"/>
                <w:szCs w:val="24"/>
              </w:rPr>
              <w:t>□</w:t>
            </w:r>
            <w:r>
              <w:rPr>
                <w:rFonts w:hint="eastAsia" w:cs="Arial" w:asciiTheme="minorEastAsia" w:hAnsiTheme="minorEastAsia" w:eastAsiaTheme="minorEastAsia"/>
                <w:sz w:val="24"/>
              </w:rPr>
              <w:t>具体要求：</w:t>
            </w:r>
          </w:p>
        </w:tc>
        <w:tc>
          <w:tcPr>
            <w:tcW w:w="1362" w:type="dxa"/>
            <w:vAlign w:val="center"/>
          </w:tcPr>
          <w:p w14:paraId="465B9ABB">
            <w:pPr>
              <w:spacing w:line="520" w:lineRule="exact"/>
              <w:jc w:val="center"/>
              <w:rPr>
                <w:rFonts w:hint="eastAsia" w:ascii="宋体" w:hAnsi="宋体" w:eastAsia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/>
                <w:sz w:val="24"/>
                <w:szCs w:val="24"/>
                <w:lang w:eastAsia="zh-CN"/>
              </w:rPr>
              <w:t>——</w:t>
            </w:r>
          </w:p>
        </w:tc>
      </w:tr>
    </w:tbl>
    <w:p w14:paraId="629C1A20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0340" cy="7439025"/>
            <wp:effectExtent l="0" t="0" r="10160" b="3175"/>
            <wp:docPr id="3" name="图片 3" descr="ZYH25169-00   1000L 搪玻璃釜身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ZYH25169-00   1000L 搪玻璃釜身_0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0340" cy="7439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9636F6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132070" cy="3629025"/>
            <wp:effectExtent l="0" t="0" r="11430" b="3175"/>
            <wp:docPr id="1" name="图片 1" descr="图纸(1)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图纸(1)_0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132070" cy="3629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7DCEE0">
      <w:pPr>
        <w:rPr>
          <w:rFonts w:hint="eastAsia" w:eastAsia="宋体"/>
          <w:lang w:eastAsia="zh-CN"/>
        </w:rPr>
      </w:pPr>
    </w:p>
    <w:sectPr>
      <w:headerReference r:id="rId5" w:type="default"/>
      <w:pgSz w:w="11907" w:h="16839"/>
      <w:pgMar w:top="400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B318FC">
    <w:pPr>
      <w:spacing w:line="14" w:lineRule="auto"/>
      <w:rPr>
        <w:rFonts w:ascii="Arial"/>
        <w:sz w:val="2"/>
      </w:rPr>
    </w:pPr>
    <w:r>
      <w:drawing>
        <wp:anchor distT="0" distB="0" distL="114300" distR="114300" simplePos="0" relativeHeight="251659264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2540" b="7620"/>
          <wp:wrapNone/>
          <wp:docPr id="5" name="WordPictureWatermark19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91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1EC59FB"/>
    <w:multiLevelType w:val="singleLevel"/>
    <w:tmpl w:val="41EC59F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3NGJjZDFmMzQ1NDgwNTVlOTFhNDQ5ZmZmNWViZTIifQ=="/>
    <w:docVar w:name="KSO_WPS_MARK_KEY" w:val="016d3052-db9f-4c2d-9e33-9f4e352174f9"/>
  </w:docVars>
  <w:rsids>
    <w:rsidRoot w:val="07E76D2A"/>
    <w:rsid w:val="000A4EB9"/>
    <w:rsid w:val="00847DE1"/>
    <w:rsid w:val="01487061"/>
    <w:rsid w:val="014A6652"/>
    <w:rsid w:val="01C20BC1"/>
    <w:rsid w:val="01D67D95"/>
    <w:rsid w:val="03575C81"/>
    <w:rsid w:val="03AC1B29"/>
    <w:rsid w:val="065611B1"/>
    <w:rsid w:val="06B37672"/>
    <w:rsid w:val="072D080C"/>
    <w:rsid w:val="07E6312F"/>
    <w:rsid w:val="07E76D2A"/>
    <w:rsid w:val="091B02DB"/>
    <w:rsid w:val="09510A7C"/>
    <w:rsid w:val="09A3752A"/>
    <w:rsid w:val="0AF73FD1"/>
    <w:rsid w:val="0B065FC2"/>
    <w:rsid w:val="0B7C6285"/>
    <w:rsid w:val="0C1C1816"/>
    <w:rsid w:val="0C550884"/>
    <w:rsid w:val="0D401703"/>
    <w:rsid w:val="0E456E02"/>
    <w:rsid w:val="0E8C4A31"/>
    <w:rsid w:val="0EFB5712"/>
    <w:rsid w:val="10A1053B"/>
    <w:rsid w:val="11F052D6"/>
    <w:rsid w:val="12A80CE0"/>
    <w:rsid w:val="135A334F"/>
    <w:rsid w:val="137D5290"/>
    <w:rsid w:val="14A32AD4"/>
    <w:rsid w:val="154047C7"/>
    <w:rsid w:val="154C6CC8"/>
    <w:rsid w:val="158D65DC"/>
    <w:rsid w:val="15D5522C"/>
    <w:rsid w:val="169F376F"/>
    <w:rsid w:val="173D7210"/>
    <w:rsid w:val="178E7A6B"/>
    <w:rsid w:val="17920BDE"/>
    <w:rsid w:val="1811244B"/>
    <w:rsid w:val="183A7A89"/>
    <w:rsid w:val="19502AFF"/>
    <w:rsid w:val="19A30E80"/>
    <w:rsid w:val="19B94B48"/>
    <w:rsid w:val="19D379B8"/>
    <w:rsid w:val="1A206975"/>
    <w:rsid w:val="1A6B52CF"/>
    <w:rsid w:val="1B0D4C89"/>
    <w:rsid w:val="1BAD5FE6"/>
    <w:rsid w:val="1BB418D4"/>
    <w:rsid w:val="1BBB4BA7"/>
    <w:rsid w:val="1D864D41"/>
    <w:rsid w:val="1E42510C"/>
    <w:rsid w:val="1E6E5F01"/>
    <w:rsid w:val="1EC51899"/>
    <w:rsid w:val="1F626796"/>
    <w:rsid w:val="2302130E"/>
    <w:rsid w:val="237A70F6"/>
    <w:rsid w:val="23D83E1C"/>
    <w:rsid w:val="24731790"/>
    <w:rsid w:val="24A80342"/>
    <w:rsid w:val="24A85631"/>
    <w:rsid w:val="24DF42CE"/>
    <w:rsid w:val="24F11B08"/>
    <w:rsid w:val="259A582D"/>
    <w:rsid w:val="25C552A7"/>
    <w:rsid w:val="26F471BF"/>
    <w:rsid w:val="29220014"/>
    <w:rsid w:val="295757E3"/>
    <w:rsid w:val="2A883175"/>
    <w:rsid w:val="2CE11F94"/>
    <w:rsid w:val="2CED7FCF"/>
    <w:rsid w:val="2DE57862"/>
    <w:rsid w:val="2E690493"/>
    <w:rsid w:val="309C4B4F"/>
    <w:rsid w:val="3304078A"/>
    <w:rsid w:val="33105381"/>
    <w:rsid w:val="33BA709B"/>
    <w:rsid w:val="33E505BB"/>
    <w:rsid w:val="33EE4AB1"/>
    <w:rsid w:val="35C30488"/>
    <w:rsid w:val="36C02C1A"/>
    <w:rsid w:val="373D070E"/>
    <w:rsid w:val="378C0D4E"/>
    <w:rsid w:val="39E220FA"/>
    <w:rsid w:val="3AC151B3"/>
    <w:rsid w:val="3B082DE1"/>
    <w:rsid w:val="3B201ED9"/>
    <w:rsid w:val="3B2A0FAA"/>
    <w:rsid w:val="3EB968CD"/>
    <w:rsid w:val="3EE168D7"/>
    <w:rsid w:val="3FC35140"/>
    <w:rsid w:val="40E165AE"/>
    <w:rsid w:val="41270465"/>
    <w:rsid w:val="420C31B7"/>
    <w:rsid w:val="437E6C9A"/>
    <w:rsid w:val="449A398D"/>
    <w:rsid w:val="467B090B"/>
    <w:rsid w:val="47176886"/>
    <w:rsid w:val="47D03082"/>
    <w:rsid w:val="49261002"/>
    <w:rsid w:val="4B137364"/>
    <w:rsid w:val="4B7F3A4B"/>
    <w:rsid w:val="4CAE1A3B"/>
    <w:rsid w:val="4D072EF9"/>
    <w:rsid w:val="4DBA440F"/>
    <w:rsid w:val="4DDF5C24"/>
    <w:rsid w:val="4DEA4CF4"/>
    <w:rsid w:val="4E7445BE"/>
    <w:rsid w:val="4F5B577E"/>
    <w:rsid w:val="506A211C"/>
    <w:rsid w:val="51A056CA"/>
    <w:rsid w:val="52650ECC"/>
    <w:rsid w:val="531938FA"/>
    <w:rsid w:val="53937294"/>
    <w:rsid w:val="53D224B3"/>
    <w:rsid w:val="53E144A4"/>
    <w:rsid w:val="542645AC"/>
    <w:rsid w:val="55713605"/>
    <w:rsid w:val="575C02E5"/>
    <w:rsid w:val="58951D01"/>
    <w:rsid w:val="59E302F1"/>
    <w:rsid w:val="5A3A2B60"/>
    <w:rsid w:val="5AD8316B"/>
    <w:rsid w:val="5B215ACE"/>
    <w:rsid w:val="5B286E5C"/>
    <w:rsid w:val="5B6A2FD1"/>
    <w:rsid w:val="5BE56AFB"/>
    <w:rsid w:val="5CDC7EFE"/>
    <w:rsid w:val="5D600B2F"/>
    <w:rsid w:val="5EDA66BF"/>
    <w:rsid w:val="5EF367EE"/>
    <w:rsid w:val="5F950838"/>
    <w:rsid w:val="604A517F"/>
    <w:rsid w:val="60D84E80"/>
    <w:rsid w:val="61C706E0"/>
    <w:rsid w:val="61DC6C34"/>
    <w:rsid w:val="625E7607"/>
    <w:rsid w:val="63AF7350"/>
    <w:rsid w:val="64D836A1"/>
    <w:rsid w:val="661F7221"/>
    <w:rsid w:val="6B116385"/>
    <w:rsid w:val="6C094140"/>
    <w:rsid w:val="6C470056"/>
    <w:rsid w:val="6D0D1A0E"/>
    <w:rsid w:val="6E8977BA"/>
    <w:rsid w:val="70BF74C3"/>
    <w:rsid w:val="70D171F6"/>
    <w:rsid w:val="713F4C3A"/>
    <w:rsid w:val="716A5E9C"/>
    <w:rsid w:val="72C65B37"/>
    <w:rsid w:val="7434641A"/>
    <w:rsid w:val="74AC7D5E"/>
    <w:rsid w:val="766F7295"/>
    <w:rsid w:val="76FD0D45"/>
    <w:rsid w:val="77A86F03"/>
    <w:rsid w:val="78417EEA"/>
    <w:rsid w:val="78540E39"/>
    <w:rsid w:val="79887E4C"/>
    <w:rsid w:val="79B002F1"/>
    <w:rsid w:val="7B193C74"/>
    <w:rsid w:val="7C387D96"/>
    <w:rsid w:val="7CDD764F"/>
    <w:rsid w:val="7DA51D1F"/>
    <w:rsid w:val="7DAC5273"/>
    <w:rsid w:val="7E7C2CBC"/>
    <w:rsid w:val="7EC42148"/>
    <w:rsid w:val="7F4377CC"/>
    <w:rsid w:val="7F477001"/>
    <w:rsid w:val="7FDC2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99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99"/>
    <w:pPr>
      <w:jc w:val="left"/>
    </w:pPr>
  </w:style>
  <w:style w:type="paragraph" w:styleId="4">
    <w:name w:val="Plain Text"/>
    <w:basedOn w:val="1"/>
    <w:autoRedefine/>
    <w:unhideWhenUsed/>
    <w:qFormat/>
    <w:uiPriority w:val="99"/>
    <w:rPr>
      <w:rFonts w:hAnsi="Courier New" w:cs="Courier New"/>
    </w:rPr>
  </w:style>
  <w:style w:type="table" w:styleId="6">
    <w:name w:val="Table Grid"/>
    <w:basedOn w:val="5"/>
    <w:autoRedefine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List Paragraph"/>
    <w:basedOn w:val="1"/>
    <w:autoRedefine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9">
    <w:name w:val="_Style 3"/>
    <w:basedOn w:val="1"/>
    <w:autoRedefine/>
    <w:qFormat/>
    <w:uiPriority w:val="34"/>
    <w:pPr>
      <w:ind w:firstLine="420" w:firstLineChars="200"/>
    </w:pPr>
  </w:style>
  <w:style w:type="paragraph" w:customStyle="1" w:styleId="10">
    <w:name w:val="Tabelle"/>
    <w:basedOn w:val="1"/>
    <w:autoRedefine/>
    <w:qFormat/>
    <w:uiPriority w:val="0"/>
    <w:pPr>
      <w:spacing w:before="40" w:after="40"/>
      <w:jc w:val="left"/>
    </w:pPr>
    <w:rPr>
      <w:rFonts w:ascii="宋体" w:hAnsi="宋体"/>
      <w:szCs w:val="22"/>
    </w:rPr>
  </w:style>
  <w:style w:type="paragraph" w:customStyle="1" w:styleId="11">
    <w:name w:val="_Style 2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943</Words>
  <Characters>1119</Characters>
  <Lines>0</Lines>
  <Paragraphs>0</Paragraphs>
  <TotalTime>12</TotalTime>
  <ScaleCrop>false</ScaleCrop>
  <LinksUpToDate>false</LinksUpToDate>
  <CharactersWithSpaces>1133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2023-08-10T02:02:00Z</dcterms:created>
  <dc:creator>@美楠</dc:creator>
  <cp:lastModifiedBy>王旭东北制药</cp:lastModifiedBy>
  <cp:lastPrinted>2023-08-10T02:07:00Z</cp:lastPrinted>
  <dcterms:modified xsi:type="dcterms:W3CDTF">2026-03-31T01:09:55Z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383A1B9B459B47309551131B768C4721_13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